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740210165"/>
        <w:docPartObj>
          <w:docPartGallery w:val="AutoText"/>
        </w:docPartObj>
      </w:sdtPr>
      <w:sdtContent>
        <w:p w14:paraId="282217CF" w14:textId="77777777" w:rsidR="00A96A9F" w:rsidRDefault="00000000">
          <w:r>
            <w:t>Številka:</w:t>
          </w:r>
        </w:p>
        <w:p w14:paraId="3EF82968" w14:textId="77777777" w:rsidR="00A96A9F" w:rsidRDefault="00000000">
          <w:r>
            <w:t>Ljubljana, februar 2025</w:t>
          </w:r>
        </w:p>
        <w:p w14:paraId="51594004" w14:textId="77777777" w:rsidR="00A96A9F" w:rsidRDefault="00000000">
          <w:r>
            <w:rPr>
              <w:noProof/>
              <w:lang w:eastAsia="sl-SI"/>
            </w:rPr>
            <mc:AlternateContent>
              <mc:Choice Requires="wps">
                <w:drawing>
                  <wp:anchor distT="0" distB="0" distL="182880" distR="182880" simplePos="0" relativeHeight="251659264" behindDoc="0" locked="0" layoutInCell="1" allowOverlap="1" wp14:anchorId="676A7E37" wp14:editId="7B78E0AA">
                    <wp:simplePos x="0" y="0"/>
                    <mc:AlternateContent>
                      <mc:Choice Requires="wp14">
                        <wp:positionH relativeFrom="margin">
                          <wp14:pctPosHOffset>7700</wp14:pctPosHOffset>
                        </wp:positionH>
                      </mc:Choice>
                      <mc:Fallback>
                        <wp:positionH relativeFrom="page">
                          <wp:posOffset>1343025</wp:posOffset>
                        </wp:positionH>
                      </mc:Fallback>
                    </mc:AlternateContent>
                    <mc:AlternateContent>
                      <mc:Choice Requires="wp14">
                        <wp:positionV relativeFrom="page">
                          <wp14:pctPosVOffset>54000</wp14:pctPosVOffset>
                        </wp:positionV>
                      </mc:Choice>
                      <mc:Fallback>
                        <wp:positionV relativeFrom="page">
                          <wp:posOffset>5773420</wp:posOffset>
                        </wp:positionV>
                      </mc:Fallback>
                    </mc:AlternateContent>
                    <wp:extent cx="4686300" cy="6720840"/>
                    <wp:effectExtent l="0" t="0" r="10160" b="3810"/>
                    <wp:wrapSquare wrapText="bothSides"/>
                    <wp:docPr id="131" name="Polje z besedilom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57373A" w14:textId="77777777" w:rsidR="00A96A9F" w:rsidRDefault="00000000">
                                <w:pPr>
                                  <w:pStyle w:val="Brezrazmikov"/>
                                  <w:spacing w:before="40" w:after="560" w:line="216" w:lineRule="auto"/>
                                  <w:jc w:val="center"/>
                                  <w:rPr>
                                    <w:color w:val="5B9BD5" w:themeColor="accent1"/>
                                    <w:sz w:val="72"/>
                                    <w:szCs w:val="72"/>
                                  </w:rPr>
                                </w:pPr>
                                <w:sdt>
                                  <w:sdtPr>
                                    <w:rPr>
                                      <w:color w:val="5B9BD5" w:themeColor="accent1"/>
                                      <w:sz w:val="72"/>
                                      <w:szCs w:val="72"/>
                                    </w:rPr>
                                    <w:alias w:val="Naslov"/>
                                    <w:id w:val="151731938"/>
                                    <w:dataBinding w:prefixMappings="xmlns:ns0='http://purl.org/dc/elements/1.1/' xmlns:ns1='http://schemas.openxmlformats.org/package/2006/metadata/core-properties' " w:xpath="/ns1:coreProperties[1]/ns0:title[1]" w:storeItemID="{6C3C8BC8-F283-45AE-878A-BAB7291924A1}"/>
                                    <w:text/>
                                  </w:sdtPr>
                                  <w:sdtContent>
                                    <w:r>
                                      <w:rPr>
                                        <w:color w:val="5B9BD5" w:themeColor="accent1"/>
                                        <w:sz w:val="72"/>
                                        <w:szCs w:val="72"/>
                                      </w:rPr>
                                      <w:t>STORITVE MEDIJSKIH AGENCIJ</w:t>
                                    </w:r>
                                  </w:sdtContent>
                                </w:sdt>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79000</wp14:pctWidth>
                    </wp14:sizeRelH>
                    <wp14:sizeRelV relativeFrom="page">
                      <wp14:pctHeight>35000</wp14:pctHeight>
                    </wp14:sizeRelV>
                  </wp:anchor>
                </w:drawing>
              </mc:Choice>
              <mc:Fallback xmlns:wpsCustomData="http://www.wps.cn/officeDocument/2013/wpsCustomData">
                <w:pict>
                  <v:shape id="Polje z besedilom 131" o:spid="_x0000_s1026" o:spt="202" type="#_x0000_t202" style="position:absolute;left:0pt;margin-left:105.75pt;margin-top:454.6pt;height:529.2pt;width:369pt;mso-position-horizontal-relative:page;mso-position-vertical-relative:page;mso-wrap-distance-bottom:0pt;mso-wrap-distance-left:14.4pt;mso-wrap-distance-right:14.4pt;mso-wrap-distance-top:0pt;z-index:251659264;mso-width-relative:margin;mso-height-relative:page;mso-width-percent:790;mso-height-percent:350;" filled="f" stroked="f" coordsize="21600,21600" o:gfxdata="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KdtcAAAAGAQAADwAAAAAAAAABACAAAAAiAAAAZHJzL2Rvd25yZXYueG1s&#10;UEsBAhQAFAAAAAgAh07iQEfTAKwyAgAAcQQAAA4AAAAAAAAAAQAgAAAAJgEAAGRycy9lMm9Eb2Mu&#10;eG1sUEsFBgAAAAAGAAYAWQEAAMoFAAAAAA==&#10;">
                    <v:fill on="f" focussize="0,0"/>
                    <v:stroke on="f" weight="0.5pt"/>
                    <v:imagedata o:title=""/>
                    <o:lock v:ext="edit" aspectratio="f"/>
                    <v:textbox inset="0mm,0mm,0mm,0mm" style="mso-fit-shape-to-text:t;">
                      <w:txbxContent>
                        <w:p w14:paraId="38400CE8">
                          <w:pPr>
                            <w:pStyle w:val="36"/>
                            <w:spacing w:before="40" w:after="560" w:line="216" w:lineRule="auto"/>
                            <w:jc w:val="center"/>
                            <w:rPr>
                              <w:color w:val="5B9BD5" w:themeColor="accent1"/>
                              <w:sz w:val="72"/>
                              <w:szCs w:val="72"/>
                              <w14:textFill>
                                <w14:solidFill>
                                  <w14:schemeClr w14:val="accent1"/>
                                </w14:solidFill>
                              </w14:textFill>
                            </w:rPr>
                          </w:pPr>
                          <w:sdt>
                            <w:sdtPr>
                              <w:rPr>
                                <w:color w:val="5B9BD5" w:themeColor="accent1"/>
                                <w:sz w:val="72"/>
                                <w:szCs w:val="72"/>
                                <w14:textFill>
                                  <w14:solidFill>
                                    <w14:schemeClr w14:val="accent1"/>
                                  </w14:solidFill>
                                </w14:textFill>
                              </w:rPr>
                              <w:alias w:val="Naslov"/>
                              <w:id w:val="151731938"/>
                              <w:dataBinding w:prefixMappings="xmlns:ns0='http://purl.org/dc/elements/1.1/' xmlns:ns1='http://schemas.openxmlformats.org/package/2006/metadata/core-properties' " w:xpath="/ns1:coreProperties[1]/ns0:title[1]" w:storeItemID="{6C3C8BC8-F283-45AE-878A-BAB7291924A1}"/>
                              <w:text/>
                            </w:sdtPr>
                            <w:sdtEndPr>
                              <w:rPr>
                                <w:color w:val="5B9BD5" w:themeColor="accent1"/>
                                <w:sz w:val="72"/>
                                <w:szCs w:val="72"/>
                                <w14:textFill>
                                  <w14:solidFill>
                                    <w14:schemeClr w14:val="accent1"/>
                                  </w14:solidFill>
                                </w14:textFill>
                              </w:rPr>
                            </w:sdtEndPr>
                            <w:sdtContent>
                              <w:r>
                                <w:rPr>
                                  <w:color w:val="5B9BD5" w:themeColor="accent1"/>
                                  <w:sz w:val="72"/>
                                  <w:szCs w:val="72"/>
                                  <w14:textFill>
                                    <w14:solidFill>
                                      <w14:schemeClr w14:val="accent1"/>
                                    </w14:solidFill>
                                  </w14:textFill>
                                </w:rPr>
                                <w:t>STORITVE MEDIJSKIH AGENCIJ</w:t>
                              </w:r>
                            </w:sdtContent>
                          </w:sdt>
                        </w:p>
                      </w:txbxContent>
                    </v:textbox>
                    <w10:wrap type="square"/>
                  </v:shape>
                </w:pict>
              </mc:Fallback>
            </mc:AlternateContent>
          </w:r>
          <w:r>
            <w:br w:type="page"/>
          </w:r>
        </w:p>
        <w:p w14:paraId="67F9ACFF" w14:textId="77777777" w:rsidR="00A96A9F" w:rsidRDefault="00000000">
          <w:r>
            <w:lastRenderedPageBreak/>
            <w:br w:type="page"/>
          </w:r>
        </w:p>
        <w:sdt>
          <w:sdtPr>
            <w:rPr>
              <w:rFonts w:asciiTheme="minorHAnsi" w:eastAsiaTheme="minorHAnsi" w:hAnsiTheme="minorHAnsi" w:cstheme="minorBidi"/>
              <w:color w:val="auto"/>
              <w:sz w:val="22"/>
              <w:szCs w:val="22"/>
              <w:lang w:eastAsia="en-US"/>
            </w:rPr>
            <w:id w:val="-887112627"/>
            <w:docPartObj>
              <w:docPartGallery w:val="Table of Contents"/>
              <w:docPartUnique/>
            </w:docPartObj>
          </w:sdtPr>
          <w:sdtEndPr>
            <w:rPr>
              <w:b/>
              <w:bCs/>
            </w:rPr>
          </w:sdtEndPr>
          <w:sdtContent>
            <w:p w14:paraId="706EA0C7" w14:textId="77777777" w:rsidR="00A96A9F" w:rsidRDefault="00000000">
              <w:pPr>
                <w:pStyle w:val="NaslovTOC1"/>
              </w:pPr>
              <w:r>
                <w:t>Vsebina</w:t>
              </w:r>
            </w:p>
            <w:p w14:paraId="5F1AF2F1" w14:textId="77777777" w:rsidR="00A96A9F" w:rsidRDefault="00000000">
              <w:pPr>
                <w:pStyle w:val="Kazalovsebine1"/>
                <w:tabs>
                  <w:tab w:val="left" w:pos="440"/>
                  <w:tab w:val="right" w:leader="dot" w:pos="9062"/>
                </w:tabs>
                <w:rPr>
                  <w:rFonts w:eastAsiaTheme="minorEastAsia"/>
                  <w:lang w:eastAsia="sl-SI"/>
                </w:rPr>
              </w:pPr>
              <w:r>
                <w:rPr>
                  <w:b/>
                  <w:bCs/>
                </w:rPr>
                <w:fldChar w:fldCharType="begin"/>
              </w:r>
              <w:r>
                <w:rPr>
                  <w:b/>
                  <w:bCs/>
                </w:rPr>
                <w:instrText xml:space="preserve"> TOC \o "1-3" \h \z \u </w:instrText>
              </w:r>
              <w:r>
                <w:rPr>
                  <w:b/>
                  <w:bCs/>
                </w:rPr>
                <w:fldChar w:fldCharType="separate"/>
              </w:r>
              <w:hyperlink w:anchor="_Toc178851054" w:history="1">
                <w:r>
                  <w:rPr>
                    <w:rStyle w:val="Hiperpovezava"/>
                  </w:rPr>
                  <w:t>1</w:t>
                </w:r>
                <w:r>
                  <w:rPr>
                    <w:rFonts w:eastAsiaTheme="minorEastAsia"/>
                    <w:lang w:eastAsia="sl-SI"/>
                  </w:rPr>
                  <w:tab/>
                </w:r>
                <w:r>
                  <w:rPr>
                    <w:rStyle w:val="Hiperpovezava"/>
                  </w:rPr>
                  <w:t>Izhodišča za pripravo dinamičnega nabavnega sistema (DNS)</w:t>
                </w:r>
                <w:r>
                  <w:tab/>
                </w:r>
                <w:r>
                  <w:fldChar w:fldCharType="begin"/>
                </w:r>
                <w:r>
                  <w:instrText xml:space="preserve"> PAGEREF _Toc178851054 \h </w:instrText>
                </w:r>
                <w:r>
                  <w:fldChar w:fldCharType="separate"/>
                </w:r>
                <w:r>
                  <w:t>3</w:t>
                </w:r>
                <w:r>
                  <w:fldChar w:fldCharType="end"/>
                </w:r>
              </w:hyperlink>
            </w:p>
            <w:p w14:paraId="27E7031C" w14:textId="77777777" w:rsidR="00A96A9F" w:rsidRDefault="00000000">
              <w:pPr>
                <w:pStyle w:val="Kazalovsebine1"/>
                <w:tabs>
                  <w:tab w:val="left" w:pos="440"/>
                  <w:tab w:val="right" w:leader="dot" w:pos="9062"/>
                </w:tabs>
                <w:rPr>
                  <w:rFonts w:eastAsiaTheme="minorEastAsia"/>
                  <w:lang w:eastAsia="sl-SI"/>
                </w:rPr>
              </w:pPr>
              <w:hyperlink w:anchor="_Toc178851055" w:history="1">
                <w:r>
                  <w:rPr>
                    <w:rStyle w:val="Hiperpovezava"/>
                  </w:rPr>
                  <w:t>2</w:t>
                </w:r>
                <w:r>
                  <w:rPr>
                    <w:rFonts w:eastAsiaTheme="minorEastAsia"/>
                    <w:lang w:eastAsia="sl-SI"/>
                  </w:rPr>
                  <w:tab/>
                </w:r>
                <w:r>
                  <w:rPr>
                    <w:rStyle w:val="Hiperpovezava"/>
                  </w:rPr>
                  <w:t>Osnovne informacije</w:t>
                </w:r>
                <w:r>
                  <w:tab/>
                </w:r>
                <w:r>
                  <w:fldChar w:fldCharType="begin"/>
                </w:r>
                <w:r>
                  <w:instrText xml:space="preserve"> PAGEREF _Toc178851055 \h </w:instrText>
                </w:r>
                <w:r>
                  <w:fldChar w:fldCharType="separate"/>
                </w:r>
                <w:r>
                  <w:t>3</w:t>
                </w:r>
                <w:r>
                  <w:fldChar w:fldCharType="end"/>
                </w:r>
              </w:hyperlink>
            </w:p>
            <w:p w14:paraId="646F10CD" w14:textId="77777777" w:rsidR="00A96A9F" w:rsidRDefault="00000000">
              <w:pPr>
                <w:pStyle w:val="Kazalovsebine2"/>
                <w:tabs>
                  <w:tab w:val="left" w:pos="880"/>
                  <w:tab w:val="right" w:leader="dot" w:pos="9062"/>
                </w:tabs>
                <w:rPr>
                  <w:rFonts w:eastAsiaTheme="minorEastAsia"/>
                  <w:lang w:eastAsia="sl-SI"/>
                </w:rPr>
              </w:pPr>
              <w:hyperlink w:anchor="_Toc178851056" w:history="1">
                <w:r>
                  <w:rPr>
                    <w:rStyle w:val="Hiperpovezava"/>
                  </w:rPr>
                  <w:t>2.1</w:t>
                </w:r>
                <w:r>
                  <w:rPr>
                    <w:rFonts w:eastAsiaTheme="minorEastAsia"/>
                    <w:lang w:eastAsia="sl-SI"/>
                  </w:rPr>
                  <w:tab/>
                </w:r>
                <w:r>
                  <w:rPr>
                    <w:rStyle w:val="Hiperpovezava"/>
                  </w:rPr>
                  <w:t>Osrednje teme komuniciranja</w:t>
                </w:r>
                <w:r>
                  <w:tab/>
                </w:r>
                <w:r>
                  <w:fldChar w:fldCharType="begin"/>
                </w:r>
                <w:r>
                  <w:instrText xml:space="preserve"> PAGEREF _Toc178851056 \h </w:instrText>
                </w:r>
                <w:r>
                  <w:fldChar w:fldCharType="separate"/>
                </w:r>
                <w:r>
                  <w:t>4</w:t>
                </w:r>
                <w:r>
                  <w:fldChar w:fldCharType="end"/>
                </w:r>
              </w:hyperlink>
            </w:p>
            <w:p w14:paraId="13E47B31" w14:textId="77777777" w:rsidR="00A96A9F" w:rsidRDefault="00000000">
              <w:pPr>
                <w:pStyle w:val="Kazalovsebine2"/>
                <w:tabs>
                  <w:tab w:val="left" w:pos="880"/>
                  <w:tab w:val="right" w:leader="dot" w:pos="9062"/>
                </w:tabs>
                <w:rPr>
                  <w:rFonts w:eastAsiaTheme="minorEastAsia"/>
                  <w:lang w:eastAsia="sl-SI"/>
                </w:rPr>
              </w:pPr>
              <w:hyperlink w:anchor="_Toc178851057" w:history="1">
                <w:r>
                  <w:rPr>
                    <w:rStyle w:val="Hiperpovezava"/>
                  </w:rPr>
                  <w:t>2.2</w:t>
                </w:r>
                <w:r>
                  <w:rPr>
                    <w:rFonts w:eastAsiaTheme="minorEastAsia"/>
                    <w:lang w:eastAsia="sl-SI"/>
                  </w:rPr>
                  <w:tab/>
                </w:r>
                <w:r>
                  <w:rPr>
                    <w:rStyle w:val="Hiperpovezava"/>
                  </w:rPr>
                  <w:t>Cilji komuniciranja</w:t>
                </w:r>
                <w:r>
                  <w:tab/>
                </w:r>
                <w:r>
                  <w:fldChar w:fldCharType="begin"/>
                </w:r>
                <w:r>
                  <w:instrText xml:space="preserve"> PAGEREF _Toc178851057 \h </w:instrText>
                </w:r>
                <w:r>
                  <w:fldChar w:fldCharType="separate"/>
                </w:r>
                <w:r>
                  <w:t>5</w:t>
                </w:r>
                <w:r>
                  <w:fldChar w:fldCharType="end"/>
                </w:r>
              </w:hyperlink>
            </w:p>
            <w:p w14:paraId="3F56BDCC" w14:textId="77777777" w:rsidR="00A96A9F" w:rsidRDefault="00000000">
              <w:pPr>
                <w:pStyle w:val="Kazalovsebine2"/>
                <w:tabs>
                  <w:tab w:val="left" w:pos="880"/>
                  <w:tab w:val="right" w:leader="dot" w:pos="9062"/>
                </w:tabs>
                <w:rPr>
                  <w:rFonts w:eastAsiaTheme="minorEastAsia"/>
                  <w:lang w:eastAsia="sl-SI"/>
                </w:rPr>
              </w:pPr>
              <w:hyperlink w:anchor="_Toc178851058" w:history="1">
                <w:r>
                  <w:rPr>
                    <w:rStyle w:val="Hiperpovezava"/>
                  </w:rPr>
                  <w:t>2.3</w:t>
                </w:r>
                <w:r>
                  <w:rPr>
                    <w:rFonts w:eastAsiaTheme="minorEastAsia"/>
                    <w:lang w:eastAsia="sl-SI"/>
                  </w:rPr>
                  <w:tab/>
                </w:r>
                <w:r>
                  <w:rPr>
                    <w:rStyle w:val="Hiperpovezava"/>
                  </w:rPr>
                  <w:t>Ciljne skupine</w:t>
                </w:r>
                <w:r>
                  <w:tab/>
                </w:r>
                <w:r>
                  <w:fldChar w:fldCharType="begin"/>
                </w:r>
                <w:r>
                  <w:instrText xml:space="preserve"> PAGEREF _Toc178851058 \h </w:instrText>
                </w:r>
                <w:r>
                  <w:fldChar w:fldCharType="separate"/>
                </w:r>
                <w:r>
                  <w:t>5</w:t>
                </w:r>
                <w:r>
                  <w:fldChar w:fldCharType="end"/>
                </w:r>
              </w:hyperlink>
            </w:p>
            <w:p w14:paraId="7DBC2162" w14:textId="77777777" w:rsidR="00A96A9F" w:rsidRDefault="00000000">
              <w:pPr>
                <w:pStyle w:val="Kazalovsebine1"/>
                <w:tabs>
                  <w:tab w:val="left" w:pos="440"/>
                  <w:tab w:val="right" w:leader="dot" w:pos="9062"/>
                </w:tabs>
                <w:rPr>
                  <w:rFonts w:eastAsiaTheme="minorEastAsia"/>
                  <w:lang w:eastAsia="sl-SI"/>
                </w:rPr>
              </w:pPr>
              <w:hyperlink w:anchor="_Toc178851059" w:history="1">
                <w:r>
                  <w:rPr>
                    <w:rStyle w:val="Hiperpovezava"/>
                  </w:rPr>
                  <w:t>3</w:t>
                </w:r>
                <w:r>
                  <w:rPr>
                    <w:rFonts w:eastAsiaTheme="minorEastAsia"/>
                    <w:lang w:eastAsia="sl-SI"/>
                  </w:rPr>
                  <w:tab/>
                </w:r>
                <w:r>
                  <w:rPr>
                    <w:rStyle w:val="Hiperpovezava"/>
                  </w:rPr>
                  <w:t>Specifikacije: načrtovanje, zakup in analiza medijskega prostora</w:t>
                </w:r>
                <w:r>
                  <w:tab/>
                </w:r>
                <w:r>
                  <w:fldChar w:fldCharType="begin"/>
                </w:r>
                <w:r>
                  <w:instrText xml:space="preserve"> PAGEREF _Toc178851059 \h </w:instrText>
                </w:r>
                <w:r>
                  <w:fldChar w:fldCharType="separate"/>
                </w:r>
                <w:r>
                  <w:t>6</w:t>
                </w:r>
                <w:r>
                  <w:fldChar w:fldCharType="end"/>
                </w:r>
              </w:hyperlink>
            </w:p>
            <w:p w14:paraId="3559AA7B" w14:textId="77777777" w:rsidR="00A96A9F" w:rsidRDefault="00000000">
              <w:pPr>
                <w:pStyle w:val="Kazalovsebine2"/>
                <w:tabs>
                  <w:tab w:val="left" w:pos="880"/>
                  <w:tab w:val="right" w:leader="dot" w:pos="9062"/>
                </w:tabs>
                <w:rPr>
                  <w:rFonts w:eastAsiaTheme="minorEastAsia"/>
                  <w:lang w:eastAsia="sl-SI"/>
                </w:rPr>
              </w:pPr>
              <w:hyperlink w:anchor="_Toc178851060" w:history="1">
                <w:r>
                  <w:rPr>
                    <w:rStyle w:val="Hiperpovezava"/>
                  </w:rPr>
                  <w:t>3.1</w:t>
                </w:r>
                <w:r>
                  <w:rPr>
                    <w:rFonts w:eastAsiaTheme="minorEastAsia"/>
                    <w:lang w:eastAsia="sl-SI"/>
                  </w:rPr>
                  <w:tab/>
                </w:r>
                <w:r>
                  <w:rPr>
                    <w:rStyle w:val="Hiperpovezava"/>
                  </w:rPr>
                  <w:t>Priprava, načrtovanje, organizacija in izvedba medijskega načrta</w:t>
                </w:r>
                <w:r>
                  <w:tab/>
                </w:r>
                <w:r>
                  <w:fldChar w:fldCharType="begin"/>
                </w:r>
                <w:r>
                  <w:instrText xml:space="preserve"> PAGEREF _Toc178851060 \h </w:instrText>
                </w:r>
                <w:r>
                  <w:fldChar w:fldCharType="separate"/>
                </w:r>
                <w:r>
                  <w:t>7</w:t>
                </w:r>
                <w:r>
                  <w:fldChar w:fldCharType="end"/>
                </w:r>
              </w:hyperlink>
            </w:p>
            <w:p w14:paraId="4BEE1084" w14:textId="77777777" w:rsidR="00A96A9F" w:rsidRDefault="00000000">
              <w:pPr>
                <w:pStyle w:val="Kazalovsebine3"/>
                <w:tabs>
                  <w:tab w:val="left" w:pos="1320"/>
                  <w:tab w:val="right" w:leader="dot" w:pos="9062"/>
                </w:tabs>
                <w:rPr>
                  <w:rFonts w:eastAsiaTheme="minorEastAsia"/>
                  <w:lang w:eastAsia="sl-SI"/>
                </w:rPr>
              </w:pPr>
              <w:hyperlink w:anchor="_Toc178851061" w:history="1">
                <w:r>
                  <w:rPr>
                    <w:rStyle w:val="Hiperpovezava"/>
                  </w:rPr>
                  <w:t>3.1.1</w:t>
                </w:r>
                <w:r>
                  <w:rPr>
                    <w:rFonts w:eastAsiaTheme="minorEastAsia"/>
                    <w:lang w:eastAsia="sl-SI"/>
                  </w:rPr>
                  <w:tab/>
                </w:r>
                <w:r>
                  <w:rPr>
                    <w:rStyle w:val="Hiperpovezava"/>
                  </w:rPr>
                  <w:t>Medijski kanali</w:t>
                </w:r>
                <w:r>
                  <w:tab/>
                </w:r>
                <w:r>
                  <w:fldChar w:fldCharType="begin"/>
                </w:r>
                <w:r>
                  <w:instrText xml:space="preserve"> PAGEREF _Toc178851061 \h </w:instrText>
                </w:r>
                <w:r>
                  <w:fldChar w:fldCharType="separate"/>
                </w:r>
                <w:r>
                  <w:t>7</w:t>
                </w:r>
                <w:r>
                  <w:fldChar w:fldCharType="end"/>
                </w:r>
              </w:hyperlink>
            </w:p>
            <w:p w14:paraId="06FC7E02" w14:textId="77777777" w:rsidR="00A96A9F" w:rsidRDefault="00000000">
              <w:pPr>
                <w:pStyle w:val="Kazalovsebine2"/>
                <w:tabs>
                  <w:tab w:val="left" w:pos="880"/>
                  <w:tab w:val="right" w:leader="dot" w:pos="9062"/>
                </w:tabs>
                <w:rPr>
                  <w:rFonts w:eastAsiaTheme="minorEastAsia"/>
                  <w:lang w:eastAsia="sl-SI"/>
                </w:rPr>
              </w:pPr>
              <w:hyperlink w:anchor="_Toc178851062" w:history="1">
                <w:r>
                  <w:rPr>
                    <w:rStyle w:val="Hiperpovezava"/>
                  </w:rPr>
                  <w:t>3.2</w:t>
                </w:r>
                <w:r>
                  <w:rPr>
                    <w:rFonts w:eastAsiaTheme="minorEastAsia"/>
                    <w:lang w:eastAsia="sl-SI"/>
                  </w:rPr>
                  <w:tab/>
                </w:r>
                <w:r>
                  <w:rPr>
                    <w:rStyle w:val="Hiperpovezava"/>
                  </w:rPr>
                  <w:t>Zakup oglasnega prostora in drugih plačanih vsebin ter tehnično plasiranje oglasov</w:t>
                </w:r>
                <w:r>
                  <w:tab/>
                </w:r>
                <w:r>
                  <w:fldChar w:fldCharType="begin"/>
                </w:r>
                <w:r>
                  <w:instrText xml:space="preserve"> PAGEREF _Toc178851062 \h </w:instrText>
                </w:r>
                <w:r>
                  <w:fldChar w:fldCharType="separate"/>
                </w:r>
                <w:r>
                  <w:t>9</w:t>
                </w:r>
                <w:r>
                  <w:fldChar w:fldCharType="end"/>
                </w:r>
              </w:hyperlink>
            </w:p>
            <w:p w14:paraId="1F7AD557" w14:textId="77777777" w:rsidR="00A96A9F" w:rsidRDefault="00000000">
              <w:pPr>
                <w:pStyle w:val="Kazalovsebine2"/>
                <w:tabs>
                  <w:tab w:val="left" w:pos="880"/>
                  <w:tab w:val="right" w:leader="dot" w:pos="9062"/>
                </w:tabs>
                <w:rPr>
                  <w:rFonts w:eastAsiaTheme="minorEastAsia"/>
                  <w:lang w:eastAsia="sl-SI"/>
                </w:rPr>
              </w:pPr>
              <w:hyperlink w:anchor="_Toc178851063" w:history="1">
                <w:r>
                  <w:rPr>
                    <w:rStyle w:val="Hiperpovezava"/>
                  </w:rPr>
                  <w:t>3.3</w:t>
                </w:r>
                <w:r>
                  <w:rPr>
                    <w:rFonts w:eastAsiaTheme="minorEastAsia"/>
                    <w:lang w:eastAsia="sl-SI"/>
                  </w:rPr>
                  <w:tab/>
                </w:r>
                <w:r>
                  <w:rPr>
                    <w:rStyle w:val="Hiperpovezava"/>
                  </w:rPr>
                  <w:t>Spremljanje medijskega zakupa</w:t>
                </w:r>
                <w:r>
                  <w:tab/>
                </w:r>
                <w:r>
                  <w:fldChar w:fldCharType="begin"/>
                </w:r>
                <w:r>
                  <w:instrText xml:space="preserve"> PAGEREF _Toc178851063 \h </w:instrText>
                </w:r>
                <w:r>
                  <w:fldChar w:fldCharType="separate"/>
                </w:r>
                <w:r>
                  <w:t>9</w:t>
                </w:r>
                <w:r>
                  <w:fldChar w:fldCharType="end"/>
                </w:r>
              </w:hyperlink>
            </w:p>
            <w:p w14:paraId="46573070" w14:textId="77777777" w:rsidR="00A96A9F" w:rsidRDefault="00000000">
              <w:pPr>
                <w:pStyle w:val="Kazalovsebine2"/>
                <w:tabs>
                  <w:tab w:val="left" w:pos="880"/>
                  <w:tab w:val="right" w:leader="dot" w:pos="9062"/>
                </w:tabs>
                <w:rPr>
                  <w:rFonts w:eastAsiaTheme="minorEastAsia"/>
                  <w:lang w:eastAsia="sl-SI"/>
                </w:rPr>
              </w:pPr>
              <w:hyperlink w:anchor="_Toc178851064" w:history="1">
                <w:r>
                  <w:rPr>
                    <w:rStyle w:val="Hiperpovezava"/>
                  </w:rPr>
                  <w:t>3.4</w:t>
                </w:r>
                <w:r>
                  <w:rPr>
                    <w:rFonts w:eastAsiaTheme="minorEastAsia"/>
                    <w:lang w:eastAsia="sl-SI"/>
                  </w:rPr>
                  <w:tab/>
                </w:r>
                <w:r>
                  <w:rPr>
                    <w:rStyle w:val="Hiperpovezava"/>
                  </w:rPr>
                  <w:t>Koordinacija medijskega zakupa</w:t>
                </w:r>
                <w:r>
                  <w:tab/>
                </w:r>
                <w:r>
                  <w:fldChar w:fldCharType="begin"/>
                </w:r>
                <w:r>
                  <w:instrText xml:space="preserve"> PAGEREF _Toc178851064 \h </w:instrText>
                </w:r>
                <w:r>
                  <w:fldChar w:fldCharType="separate"/>
                </w:r>
                <w:r>
                  <w:t>10</w:t>
                </w:r>
                <w:r>
                  <w:fldChar w:fldCharType="end"/>
                </w:r>
              </w:hyperlink>
            </w:p>
            <w:p w14:paraId="19EA1D9E" w14:textId="77777777" w:rsidR="00A96A9F" w:rsidRDefault="00000000">
              <w:pPr>
                <w:pStyle w:val="Kazalovsebine2"/>
                <w:tabs>
                  <w:tab w:val="left" w:pos="880"/>
                  <w:tab w:val="right" w:leader="dot" w:pos="9062"/>
                </w:tabs>
                <w:rPr>
                  <w:rFonts w:eastAsiaTheme="minorEastAsia"/>
                  <w:lang w:eastAsia="sl-SI"/>
                </w:rPr>
              </w:pPr>
              <w:hyperlink w:anchor="_Toc178851065" w:history="1">
                <w:r>
                  <w:rPr>
                    <w:rStyle w:val="Hiperpovezava"/>
                  </w:rPr>
                  <w:t>3.5</w:t>
                </w:r>
                <w:r>
                  <w:rPr>
                    <w:rFonts w:eastAsiaTheme="minorEastAsia"/>
                    <w:lang w:eastAsia="sl-SI"/>
                  </w:rPr>
                  <w:tab/>
                </w:r>
                <w:r>
                  <w:rPr>
                    <w:rStyle w:val="Hiperpovezava"/>
                  </w:rPr>
                  <w:t>Prilagajanje in optimizacija medijskega zakupa</w:t>
                </w:r>
                <w:r>
                  <w:tab/>
                </w:r>
                <w:r>
                  <w:fldChar w:fldCharType="begin"/>
                </w:r>
                <w:r>
                  <w:instrText xml:space="preserve"> PAGEREF _Toc178851065 \h </w:instrText>
                </w:r>
                <w:r>
                  <w:fldChar w:fldCharType="separate"/>
                </w:r>
                <w:r>
                  <w:t>10</w:t>
                </w:r>
                <w:r>
                  <w:fldChar w:fldCharType="end"/>
                </w:r>
              </w:hyperlink>
            </w:p>
            <w:p w14:paraId="457F0393" w14:textId="77777777" w:rsidR="00A96A9F" w:rsidRDefault="00000000">
              <w:pPr>
                <w:pStyle w:val="Kazalovsebine1"/>
                <w:tabs>
                  <w:tab w:val="left" w:pos="440"/>
                  <w:tab w:val="right" w:leader="dot" w:pos="9062"/>
                </w:tabs>
                <w:rPr>
                  <w:rFonts w:eastAsiaTheme="minorEastAsia"/>
                  <w:lang w:eastAsia="sl-SI"/>
                </w:rPr>
              </w:pPr>
              <w:hyperlink w:anchor="_Toc178851066" w:history="1">
                <w:r>
                  <w:rPr>
                    <w:rStyle w:val="Hiperpovezava"/>
                  </w:rPr>
                  <w:t>4</w:t>
                </w:r>
                <w:r>
                  <w:rPr>
                    <w:rFonts w:eastAsiaTheme="minorEastAsia"/>
                    <w:lang w:eastAsia="sl-SI"/>
                  </w:rPr>
                  <w:tab/>
                </w:r>
                <w:r>
                  <w:rPr>
                    <w:rStyle w:val="Hiperpovezava"/>
                  </w:rPr>
                  <w:t>Nabor medijev predlaganih s strani naročnika</w:t>
                </w:r>
                <w:r>
                  <w:tab/>
                </w:r>
                <w:r>
                  <w:fldChar w:fldCharType="begin"/>
                </w:r>
                <w:r>
                  <w:instrText xml:space="preserve"> PAGEREF _Toc178851066 \h </w:instrText>
                </w:r>
                <w:r>
                  <w:fldChar w:fldCharType="separate"/>
                </w:r>
                <w:r>
                  <w:t>12</w:t>
                </w:r>
                <w:r>
                  <w:fldChar w:fldCharType="end"/>
                </w:r>
              </w:hyperlink>
            </w:p>
            <w:p w14:paraId="34B8FBB0" w14:textId="77777777" w:rsidR="00A96A9F" w:rsidRDefault="00000000">
              <w:r>
                <w:rPr>
                  <w:b/>
                  <w:bCs/>
                </w:rPr>
                <w:fldChar w:fldCharType="end"/>
              </w:r>
            </w:p>
          </w:sdtContent>
        </w:sdt>
        <w:p w14:paraId="379C6E3F" w14:textId="77777777" w:rsidR="00A96A9F" w:rsidRDefault="00A96A9F">
          <w:pPr>
            <w:rPr>
              <w:rFonts w:asciiTheme="majorHAnsi" w:eastAsiaTheme="majorEastAsia" w:hAnsiTheme="majorHAnsi" w:cstheme="majorBidi"/>
              <w:color w:val="2E74B5" w:themeColor="accent1" w:themeShade="BF"/>
              <w:sz w:val="32"/>
              <w:szCs w:val="32"/>
            </w:rPr>
          </w:pPr>
        </w:p>
        <w:p w14:paraId="073E4287" w14:textId="77777777" w:rsidR="00A96A9F" w:rsidRDefault="00A96A9F">
          <w:pPr>
            <w:rPr>
              <w:rFonts w:asciiTheme="majorHAnsi" w:eastAsiaTheme="majorEastAsia" w:hAnsiTheme="majorHAnsi" w:cstheme="majorBidi"/>
              <w:color w:val="2E74B5" w:themeColor="accent1" w:themeShade="BF"/>
              <w:sz w:val="32"/>
              <w:szCs w:val="32"/>
            </w:rPr>
          </w:pPr>
        </w:p>
        <w:p w14:paraId="7A8AEE23" w14:textId="77777777" w:rsidR="00A96A9F" w:rsidRDefault="00A96A9F">
          <w:pPr>
            <w:rPr>
              <w:rFonts w:asciiTheme="majorHAnsi" w:eastAsiaTheme="majorEastAsia" w:hAnsiTheme="majorHAnsi" w:cstheme="majorBidi"/>
              <w:color w:val="2E74B5" w:themeColor="accent1" w:themeShade="BF"/>
              <w:sz w:val="32"/>
              <w:szCs w:val="32"/>
            </w:rPr>
          </w:pPr>
        </w:p>
        <w:p w14:paraId="3EDE9E4A" w14:textId="77777777" w:rsidR="00A96A9F" w:rsidRDefault="00A96A9F">
          <w:pPr>
            <w:rPr>
              <w:rFonts w:asciiTheme="majorHAnsi" w:eastAsiaTheme="majorEastAsia" w:hAnsiTheme="majorHAnsi" w:cstheme="majorBidi"/>
              <w:color w:val="2E74B5" w:themeColor="accent1" w:themeShade="BF"/>
              <w:sz w:val="32"/>
              <w:szCs w:val="32"/>
            </w:rPr>
          </w:pPr>
        </w:p>
        <w:p w14:paraId="7D6B542C" w14:textId="77777777" w:rsidR="00A96A9F" w:rsidRDefault="00A96A9F">
          <w:pPr>
            <w:rPr>
              <w:rFonts w:asciiTheme="majorHAnsi" w:eastAsiaTheme="majorEastAsia" w:hAnsiTheme="majorHAnsi" w:cstheme="majorBidi"/>
              <w:color w:val="2E74B5" w:themeColor="accent1" w:themeShade="BF"/>
              <w:sz w:val="32"/>
              <w:szCs w:val="32"/>
            </w:rPr>
          </w:pPr>
        </w:p>
        <w:p w14:paraId="19890D47" w14:textId="77777777" w:rsidR="00A96A9F" w:rsidRDefault="00A96A9F">
          <w:pPr>
            <w:rPr>
              <w:rFonts w:asciiTheme="majorHAnsi" w:eastAsiaTheme="majorEastAsia" w:hAnsiTheme="majorHAnsi" w:cstheme="majorBidi"/>
              <w:color w:val="2E74B5" w:themeColor="accent1" w:themeShade="BF"/>
              <w:sz w:val="32"/>
              <w:szCs w:val="32"/>
            </w:rPr>
          </w:pPr>
        </w:p>
        <w:p w14:paraId="39CF28D9" w14:textId="77777777" w:rsidR="00A96A9F" w:rsidRDefault="00A96A9F">
          <w:pPr>
            <w:rPr>
              <w:rFonts w:asciiTheme="majorHAnsi" w:eastAsiaTheme="majorEastAsia" w:hAnsiTheme="majorHAnsi" w:cstheme="majorBidi"/>
              <w:color w:val="2E74B5" w:themeColor="accent1" w:themeShade="BF"/>
              <w:sz w:val="32"/>
              <w:szCs w:val="32"/>
            </w:rPr>
          </w:pPr>
        </w:p>
        <w:p w14:paraId="5B5ECE51" w14:textId="77777777" w:rsidR="00A96A9F" w:rsidRDefault="00A96A9F">
          <w:pPr>
            <w:rPr>
              <w:rFonts w:asciiTheme="majorHAnsi" w:eastAsiaTheme="majorEastAsia" w:hAnsiTheme="majorHAnsi" w:cstheme="majorBidi"/>
              <w:color w:val="2E74B5" w:themeColor="accent1" w:themeShade="BF"/>
              <w:sz w:val="32"/>
              <w:szCs w:val="32"/>
            </w:rPr>
          </w:pPr>
        </w:p>
        <w:p w14:paraId="5F1DF030" w14:textId="77777777" w:rsidR="00A96A9F" w:rsidRDefault="00A96A9F">
          <w:pPr>
            <w:rPr>
              <w:rFonts w:asciiTheme="majorHAnsi" w:eastAsiaTheme="majorEastAsia" w:hAnsiTheme="majorHAnsi" w:cstheme="majorBidi"/>
              <w:color w:val="2E74B5" w:themeColor="accent1" w:themeShade="BF"/>
              <w:sz w:val="32"/>
              <w:szCs w:val="32"/>
            </w:rPr>
          </w:pPr>
        </w:p>
        <w:p w14:paraId="1A943775" w14:textId="77777777" w:rsidR="00A96A9F" w:rsidRDefault="00A96A9F">
          <w:pPr>
            <w:rPr>
              <w:rFonts w:asciiTheme="majorHAnsi" w:eastAsiaTheme="majorEastAsia" w:hAnsiTheme="majorHAnsi" w:cstheme="majorBidi"/>
              <w:color w:val="2E74B5" w:themeColor="accent1" w:themeShade="BF"/>
              <w:sz w:val="32"/>
              <w:szCs w:val="32"/>
            </w:rPr>
          </w:pPr>
        </w:p>
        <w:p w14:paraId="43204B10" w14:textId="77777777" w:rsidR="00A96A9F" w:rsidRDefault="00A96A9F">
          <w:pPr>
            <w:rPr>
              <w:rFonts w:asciiTheme="majorHAnsi" w:eastAsiaTheme="majorEastAsia" w:hAnsiTheme="majorHAnsi" w:cstheme="majorBidi"/>
              <w:color w:val="2E74B5" w:themeColor="accent1" w:themeShade="BF"/>
              <w:sz w:val="32"/>
              <w:szCs w:val="32"/>
            </w:rPr>
          </w:pPr>
        </w:p>
        <w:p w14:paraId="48EC6A32" w14:textId="77777777" w:rsidR="00A96A9F" w:rsidRDefault="00A96A9F">
          <w:pPr>
            <w:rPr>
              <w:rFonts w:asciiTheme="majorHAnsi" w:eastAsiaTheme="majorEastAsia" w:hAnsiTheme="majorHAnsi" w:cstheme="majorBidi"/>
              <w:color w:val="2E74B5" w:themeColor="accent1" w:themeShade="BF"/>
              <w:sz w:val="32"/>
              <w:szCs w:val="32"/>
            </w:rPr>
          </w:pPr>
        </w:p>
        <w:p w14:paraId="30B2E1A6" w14:textId="77777777" w:rsidR="00A96A9F" w:rsidRDefault="00000000">
          <w:pPr>
            <w:rPr>
              <w:rFonts w:asciiTheme="majorHAnsi" w:eastAsiaTheme="majorEastAsia" w:hAnsiTheme="majorHAnsi" w:cstheme="majorBidi"/>
              <w:color w:val="2E74B5" w:themeColor="accent1" w:themeShade="BF"/>
              <w:sz w:val="32"/>
              <w:szCs w:val="32"/>
            </w:rPr>
          </w:pPr>
        </w:p>
      </w:sdtContent>
    </w:sdt>
    <w:p w14:paraId="59875CD8" w14:textId="77777777" w:rsidR="00A96A9F" w:rsidRDefault="00000000">
      <w:pPr>
        <w:pStyle w:val="Naslov1"/>
      </w:pPr>
      <w:bookmarkStart w:id="0" w:name="_Toc178851054"/>
      <w:r>
        <w:lastRenderedPageBreak/>
        <w:t>Izhodišča za pripravo dinamičnega nabavnega sistema (DNS)</w:t>
      </w:r>
      <w:bookmarkEnd w:id="0"/>
    </w:p>
    <w:p w14:paraId="3901A582" w14:textId="77777777" w:rsidR="00A96A9F" w:rsidRDefault="00A96A9F"/>
    <w:p w14:paraId="0F373A4E" w14:textId="77777777" w:rsidR="00A96A9F" w:rsidRDefault="00000000">
      <w:r>
        <w:t>Predmet javnega naročila: storitve medijskih agencij</w:t>
      </w:r>
    </w:p>
    <w:p w14:paraId="54C48027" w14:textId="77777777" w:rsidR="00A96A9F" w:rsidRDefault="00000000">
      <w:r>
        <w:t xml:space="preserve">Predvideni sklopi: </w:t>
      </w:r>
    </w:p>
    <w:p w14:paraId="11752C64" w14:textId="77777777" w:rsidR="00A96A9F" w:rsidRDefault="00000000">
      <w:r>
        <w:t>•</w:t>
      </w:r>
      <w:r>
        <w:tab/>
        <w:t>medijsko načrtovanje, oglaševanje na TV, oglaševanje na radijskih postajah, tiskani oglasi, zunanje oglaševanje (OOH), spletno oglaševanje</w:t>
      </w:r>
    </w:p>
    <w:p w14:paraId="5734B219" w14:textId="77777777" w:rsidR="00A96A9F" w:rsidRDefault="00000000">
      <w:r>
        <w:t>Obdobje: 2 leti z možnostjo podaljšanja</w:t>
      </w:r>
    </w:p>
    <w:p w14:paraId="1BA144A6" w14:textId="77777777" w:rsidR="00A96A9F" w:rsidRDefault="00000000">
      <w:r>
        <w:t>Okvirna letna vrednost brez DDV: 390.000,00€</w:t>
      </w:r>
    </w:p>
    <w:p w14:paraId="14D3466F" w14:textId="77777777" w:rsidR="00A96A9F" w:rsidRDefault="00000000">
      <w:r>
        <w:t>Sklenitev dinamičnega nabavnega sistema.</w:t>
      </w:r>
    </w:p>
    <w:p w14:paraId="0841D7A9" w14:textId="77777777" w:rsidR="00A96A9F" w:rsidRDefault="00000000">
      <w:pPr>
        <w:rPr>
          <w:rFonts w:ascii="Calibri" w:hAnsi="Calibri" w:cs="Calibri"/>
        </w:rPr>
      </w:pPr>
      <w:r>
        <w:t xml:space="preserve">Zakup medijskega prostora se vrši za različne oblike »oglaševalskega gradiva« (oglasi in druge plačane </w:t>
      </w:r>
      <w:r>
        <w:rPr>
          <w:rFonts w:ascii="Calibri" w:hAnsi="Calibri" w:cs="Calibri"/>
        </w:rPr>
        <w:t xml:space="preserve">vsebine, npr. zakup oddaje, nagradna igra, </w:t>
      </w:r>
      <w:proofErr w:type="spellStart"/>
      <w:r>
        <w:rPr>
          <w:rFonts w:ascii="Calibri" w:hAnsi="Calibri" w:cs="Calibri"/>
        </w:rPr>
        <w:t>advertorial</w:t>
      </w:r>
      <w:proofErr w:type="spellEnd"/>
      <w:r>
        <w:rPr>
          <w:rFonts w:ascii="Calibri" w:hAnsi="Calibri" w:cs="Calibri"/>
        </w:rPr>
        <w:t>, PR vsebine ipd.).</w:t>
      </w:r>
    </w:p>
    <w:p w14:paraId="60FB1EDF" w14:textId="77777777" w:rsidR="00A96A9F" w:rsidRDefault="00000000">
      <w:pPr>
        <w:rPr>
          <w:rFonts w:ascii="Calibri" w:hAnsi="Calibri" w:cs="Calibri"/>
        </w:rPr>
      </w:pPr>
      <w:r>
        <w:rPr>
          <w:rFonts w:ascii="Calibri" w:hAnsi="Calibri" w:cs="Calibri"/>
        </w:rPr>
        <w:t xml:space="preserve">Merila: </w:t>
      </w:r>
    </w:p>
    <w:p w14:paraId="1CDC3EDC" w14:textId="77777777" w:rsidR="00A96A9F" w:rsidRDefault="00000000">
      <w:pPr>
        <w:spacing w:line="276" w:lineRule="auto"/>
        <w:ind w:left="284"/>
        <w:jc w:val="both"/>
        <w:rPr>
          <w:rFonts w:ascii="Calibri" w:hAnsi="Calibri" w:cs="Calibri"/>
        </w:rPr>
      </w:pPr>
      <w:r>
        <w:rPr>
          <w:rFonts w:ascii="Calibri" w:hAnsi="Calibri" w:cs="Calibri"/>
        </w:rPr>
        <w:t xml:space="preserve">Merilo je ekonomsko najugodnejša ponudba. </w:t>
      </w:r>
    </w:p>
    <w:p w14:paraId="48643C56" w14:textId="77777777" w:rsidR="00A96A9F" w:rsidRDefault="00000000">
      <w:pPr>
        <w:spacing w:line="276" w:lineRule="auto"/>
        <w:ind w:left="284"/>
        <w:jc w:val="both"/>
        <w:rPr>
          <w:rFonts w:ascii="Calibri" w:hAnsi="Calibri" w:cs="Calibri"/>
        </w:rPr>
      </w:pPr>
      <w:r>
        <w:rPr>
          <w:rFonts w:ascii="Calibri" w:hAnsi="Calibri" w:cs="Calibri"/>
        </w:rPr>
        <w:t xml:space="preserve">Naročnik bo posamezno povpraševanje oddal ponudniku, ki bo oddal najugodnejšo dopustno  ponudbo glede enega ali več naslednjih </w:t>
      </w:r>
      <w:proofErr w:type="spellStart"/>
      <w:r>
        <w:rPr>
          <w:rFonts w:ascii="Calibri" w:hAnsi="Calibri" w:cs="Calibri"/>
        </w:rPr>
        <w:t>podmeril</w:t>
      </w:r>
      <w:proofErr w:type="spellEnd"/>
      <w:r>
        <w:rPr>
          <w:rFonts w:ascii="Calibri" w:hAnsi="Calibri" w:cs="Calibri"/>
        </w:rPr>
        <w:t xml:space="preserve">: </w:t>
      </w:r>
    </w:p>
    <w:p w14:paraId="486B94D8" w14:textId="77777777" w:rsidR="00A96A9F" w:rsidRDefault="00000000">
      <w:pPr>
        <w:numPr>
          <w:ilvl w:val="1"/>
          <w:numId w:val="2"/>
        </w:numPr>
        <w:spacing w:after="0" w:line="276" w:lineRule="auto"/>
        <w:contextualSpacing/>
        <w:jc w:val="both"/>
        <w:rPr>
          <w:rFonts w:ascii="Calibri" w:hAnsi="Calibri" w:cs="Calibri"/>
        </w:rPr>
      </w:pPr>
      <w:r>
        <w:rPr>
          <w:rFonts w:ascii="Calibri" w:hAnsi="Calibri" w:cs="Calibri"/>
        </w:rPr>
        <w:t>Najnižja skupna ponujena cena v EUR brez DDV, zaokroženo na dve decimalni mesti natančno;</w:t>
      </w:r>
    </w:p>
    <w:p w14:paraId="623A07FF" w14:textId="77777777" w:rsidR="00A96A9F" w:rsidRDefault="00000000">
      <w:pPr>
        <w:numPr>
          <w:ilvl w:val="1"/>
          <w:numId w:val="2"/>
        </w:numPr>
        <w:spacing w:after="0" w:line="276" w:lineRule="auto"/>
        <w:contextualSpacing/>
        <w:jc w:val="both"/>
        <w:rPr>
          <w:rFonts w:ascii="Calibri" w:hAnsi="Calibri" w:cs="Calibri"/>
        </w:rPr>
      </w:pPr>
      <w:r>
        <w:rPr>
          <w:rFonts w:ascii="Calibri" w:hAnsi="Calibri" w:cs="Calibri"/>
        </w:rPr>
        <w:t>Kakovost izvedbe/vsebina medijskega načrta;</w:t>
      </w:r>
    </w:p>
    <w:p w14:paraId="6751A032" w14:textId="77777777" w:rsidR="00A96A9F" w:rsidRDefault="00000000">
      <w:pPr>
        <w:numPr>
          <w:ilvl w:val="1"/>
          <w:numId w:val="2"/>
        </w:numPr>
        <w:spacing w:after="0" w:line="276" w:lineRule="auto"/>
        <w:contextualSpacing/>
        <w:jc w:val="both"/>
        <w:rPr>
          <w:rFonts w:ascii="Calibri" w:hAnsi="Calibri" w:cs="Calibri"/>
        </w:rPr>
      </w:pPr>
      <w:r>
        <w:rPr>
          <w:rFonts w:ascii="Calibri" w:hAnsi="Calibri" w:cs="Calibri"/>
        </w:rPr>
        <w:t>Najnižja agencijska provizija;</w:t>
      </w:r>
    </w:p>
    <w:p w14:paraId="417B80D8" w14:textId="77777777" w:rsidR="00A96A9F" w:rsidRDefault="00000000">
      <w:pPr>
        <w:numPr>
          <w:ilvl w:val="1"/>
          <w:numId w:val="2"/>
        </w:numPr>
        <w:spacing w:after="0" w:line="276" w:lineRule="auto"/>
        <w:contextualSpacing/>
        <w:jc w:val="both"/>
        <w:rPr>
          <w:rFonts w:ascii="Calibri" w:hAnsi="Calibri" w:cs="Calibri"/>
        </w:rPr>
      </w:pPr>
      <w:r>
        <w:rPr>
          <w:rFonts w:ascii="Calibri" w:hAnsi="Calibri" w:cs="Calibri"/>
        </w:rPr>
        <w:t>Doseg celotne akcije;</w:t>
      </w:r>
    </w:p>
    <w:p w14:paraId="3A0AC0C6" w14:textId="22E063BF" w:rsidR="00A96A9F" w:rsidRDefault="00000000">
      <w:pPr>
        <w:numPr>
          <w:ilvl w:val="1"/>
          <w:numId w:val="2"/>
        </w:numPr>
        <w:spacing w:after="0" w:line="276" w:lineRule="auto"/>
        <w:contextualSpacing/>
        <w:jc w:val="both"/>
        <w:rPr>
          <w:rFonts w:ascii="Calibri" w:hAnsi="Calibri" w:cs="Calibri"/>
        </w:rPr>
      </w:pPr>
      <w:r>
        <w:rPr>
          <w:rFonts w:ascii="Calibri" w:hAnsi="Calibri" w:cs="Calibri"/>
        </w:rPr>
        <w:t>Skladnost predloga medijskega načrta s cilji kampanje;</w:t>
      </w:r>
    </w:p>
    <w:p w14:paraId="0D57538D" w14:textId="77777777" w:rsidR="00A96A9F" w:rsidRDefault="00000000">
      <w:pPr>
        <w:pStyle w:val="Odstavekseznama"/>
        <w:numPr>
          <w:ilvl w:val="1"/>
          <w:numId w:val="2"/>
        </w:numPr>
        <w:spacing w:after="0" w:line="240" w:lineRule="auto"/>
        <w:rPr>
          <w:rFonts w:ascii="Calibri" w:hAnsi="Calibri" w:cs="Calibri"/>
        </w:rPr>
      </w:pPr>
      <w:r>
        <w:rPr>
          <w:rFonts w:ascii="Calibri" w:hAnsi="Calibri" w:cs="Calibri"/>
        </w:rPr>
        <w:t>»Premium pozicija« (zagotovljeno razmerje med »</w:t>
      </w:r>
      <w:proofErr w:type="spellStart"/>
      <w:r>
        <w:rPr>
          <w:rFonts w:ascii="Calibri" w:hAnsi="Calibri" w:cs="Calibri"/>
        </w:rPr>
        <w:t>premium</w:t>
      </w:r>
      <w:proofErr w:type="spellEnd"/>
      <w:r>
        <w:rPr>
          <w:rFonts w:ascii="Calibri" w:hAnsi="Calibri" w:cs="Calibri"/>
        </w:rPr>
        <w:t>« pozicijami oziroma »</w:t>
      </w:r>
      <w:proofErr w:type="spellStart"/>
      <w:r>
        <w:rPr>
          <w:rFonts w:ascii="Calibri" w:hAnsi="Calibri" w:cs="Calibri"/>
        </w:rPr>
        <w:t>premium</w:t>
      </w:r>
      <w:proofErr w:type="spellEnd"/>
      <w:r>
        <w:rPr>
          <w:rFonts w:ascii="Calibri" w:hAnsi="Calibri" w:cs="Calibri"/>
        </w:rPr>
        <w:t>« time oziroma »</w:t>
      </w:r>
      <w:proofErr w:type="spellStart"/>
      <w:r>
        <w:rPr>
          <w:rFonts w:ascii="Calibri" w:hAnsi="Calibri" w:cs="Calibri"/>
        </w:rPr>
        <w:t>driving</w:t>
      </w:r>
      <w:proofErr w:type="spellEnd"/>
      <w:r>
        <w:rPr>
          <w:rFonts w:ascii="Calibri" w:hAnsi="Calibri" w:cs="Calibri"/>
        </w:rPr>
        <w:t xml:space="preserve"> time« in običajnimi pozicijami) po posameznem medijskem kanalu.</w:t>
      </w:r>
    </w:p>
    <w:p w14:paraId="6A2CF40E" w14:textId="77777777" w:rsidR="00A96A9F" w:rsidRDefault="00A96A9F">
      <w:pPr>
        <w:pStyle w:val="Odstavekseznama"/>
        <w:rPr>
          <w:rFonts w:ascii="Calibri" w:hAnsi="Calibri" w:cs="Calibri"/>
        </w:rPr>
      </w:pPr>
    </w:p>
    <w:p w14:paraId="599BA0E4" w14:textId="77777777" w:rsidR="00A96A9F" w:rsidRDefault="00000000">
      <w:r>
        <w:t>Pogoji za sodelovanje:</w:t>
      </w:r>
    </w:p>
    <w:p w14:paraId="42782292" w14:textId="77777777" w:rsidR="00A96A9F" w:rsidRDefault="00000000">
      <w:pPr>
        <w:pStyle w:val="Odstavekseznama"/>
        <w:numPr>
          <w:ilvl w:val="0"/>
          <w:numId w:val="3"/>
        </w:numPr>
      </w:pPr>
      <w:r>
        <w:t>dodatne reference ponudnika: ponudnik je v zadnjih 3 letih pred oddajo prijave uspešno zaključil vsaj 3 posle načrtovanja, zakupa in analize učinkovitosti zakupa medijskega prostora na področju družbeno odgovorne kampanje, izvedene za proračunske uporabnike, v vrednosti najmanj 50.000 €;</w:t>
      </w:r>
    </w:p>
    <w:p w14:paraId="15D3096B" w14:textId="77777777" w:rsidR="00A96A9F" w:rsidRDefault="00000000">
      <w:pPr>
        <w:pStyle w:val="Odstavekseznama"/>
        <w:numPr>
          <w:ilvl w:val="0"/>
          <w:numId w:val="3"/>
        </w:numPr>
      </w:pPr>
      <w:r>
        <w:t>dodatne reference kadra (projektni vodja, strokovnjak za vodenje medijskih kampanj, strokovnjak za medijsko načrtovanje in zakup).</w:t>
      </w:r>
    </w:p>
    <w:p w14:paraId="5C1D0132" w14:textId="77777777" w:rsidR="00A96A9F" w:rsidRDefault="00000000">
      <w:r>
        <w:t xml:space="preserve">Način obračunavanja storitev: vrednost posamezne medijske kampanje.  </w:t>
      </w:r>
    </w:p>
    <w:p w14:paraId="5FC3C543" w14:textId="77777777" w:rsidR="00A96A9F" w:rsidRDefault="00A96A9F"/>
    <w:p w14:paraId="74737CF8" w14:textId="77777777" w:rsidR="00A96A9F" w:rsidRDefault="00A96A9F"/>
    <w:p w14:paraId="0D8E29F0" w14:textId="77777777" w:rsidR="00A96A9F" w:rsidRDefault="00A96A9F"/>
    <w:p w14:paraId="21EB88C6" w14:textId="77777777" w:rsidR="00A96A9F" w:rsidRDefault="00000000">
      <w:pPr>
        <w:pStyle w:val="Naslov1"/>
      </w:pPr>
      <w:bookmarkStart w:id="1" w:name="_Toc178851055"/>
      <w:r>
        <w:lastRenderedPageBreak/>
        <w:t>Osnovne informacije</w:t>
      </w:r>
      <w:bookmarkEnd w:id="1"/>
    </w:p>
    <w:p w14:paraId="63EACA53" w14:textId="77777777" w:rsidR="00A96A9F" w:rsidRDefault="00A96A9F"/>
    <w:p w14:paraId="4160CD69" w14:textId="77777777" w:rsidR="00A96A9F" w:rsidRDefault="00000000">
      <w:pPr>
        <w:jc w:val="both"/>
      </w:pPr>
      <w:r>
        <w:t>Skrb za večjo prometno varnost je od dne ustanovitve Javne agencije RS za varnost prometa v letu 2010 ključna vrednota in skupni imenovalec vseh aktivnosti, ki se na agenciji izvajajo. V letu 2024 je bilo v Sloveniji po neuradnih podatkih Policije najmanj smrtnih žrtev prometnih nesreč, odkar vodimo uradne statistike. Gre za napredek, ki kaže na učinkovitost ključnih deležnikov prometne varnosti v obvladovanju vseh dejavnikov, povezanih s tem področjem.</w:t>
      </w:r>
    </w:p>
    <w:p w14:paraId="39B50744" w14:textId="77777777" w:rsidR="00A96A9F" w:rsidRDefault="00000000">
      <w:pPr>
        <w:jc w:val="both"/>
      </w:pPr>
      <w:r>
        <w:t>Javna agencija RS za varnost prometa izvaja regulatorne, razvoje, strokovne in druge naloge s področja voznikov in vozil, analitsko-raziskovalne naloge na področju varnosti cestnega prometa, preventive, vzgoje, usposabljanja v cestnem prometu, neodvisno preiskovanje dejavnikov za nastanek prometnih nesreč ter strokovne naloge na področju vozil, voznikov in vozniških izpitov.</w:t>
      </w:r>
    </w:p>
    <w:p w14:paraId="70E49889" w14:textId="77777777" w:rsidR="00A96A9F" w:rsidRDefault="00000000">
      <w:pPr>
        <w:jc w:val="both"/>
      </w:pPr>
      <w:r>
        <w:t xml:space="preserve">Agencija že vrsto let izvaja številne preventivne in ostale komunikacijske aktivnosti, ki so se v preteklosti izkazale kot pomembno in potrebno orodje za doseganje večje ozaveščenosti in so usmerjene k doseganju edinega moralno sprejemljivega cilja, Vizije 0, zapisanega v Resoluciji o nacionalnem programu varnosti cestnega prometa od 2023 do 2030. </w:t>
      </w:r>
    </w:p>
    <w:p w14:paraId="0CBCC200" w14:textId="77777777" w:rsidR="00A96A9F" w:rsidRDefault="00A96A9F">
      <w:pPr>
        <w:jc w:val="both"/>
      </w:pPr>
    </w:p>
    <w:p w14:paraId="406B21CA" w14:textId="77777777" w:rsidR="00A96A9F" w:rsidRDefault="00000000">
      <w:pPr>
        <w:pStyle w:val="Naslov2"/>
      </w:pPr>
      <w:bookmarkStart w:id="2" w:name="_Toc178851056"/>
      <w:r>
        <w:t>Osrednje teme komuniciranja</w:t>
      </w:r>
      <w:bookmarkEnd w:id="2"/>
    </w:p>
    <w:p w14:paraId="68FC072A" w14:textId="77777777" w:rsidR="00A96A9F" w:rsidRDefault="00A96A9F"/>
    <w:p w14:paraId="27ABCCB9" w14:textId="77777777" w:rsidR="00A96A9F" w:rsidRDefault="00000000">
      <w:pPr>
        <w:jc w:val="both"/>
      </w:pPr>
      <w:r>
        <w:t xml:space="preserve">Varnost prometa, nasveti v zvezi z udeležbo v prometu, izpostavitev najpogostejših, največjih in novih dejavnikov tveganja v prometu predstavljajo aktualno tematiko, ki jo je treba na primeren način približati medijem in spodaj navedenim ciljnim skupinam. </w:t>
      </w:r>
    </w:p>
    <w:p w14:paraId="04D98F5B" w14:textId="77777777" w:rsidR="00A96A9F" w:rsidRDefault="00000000">
      <w:pPr>
        <w:jc w:val="both"/>
      </w:pPr>
      <w:r>
        <w:t>Teme komuniciranja se navezujejo na Resolucijo o nacionalnem programu varnosti v cestnem prometu za obdobje 2023–2030, v kateri je določenih 9 ključnih stebrov, v povezavi s katerimi moramo ključni deležniki izvajati aktivnosti za uresničitev zapisanih ukrepov. V povezavi s spodaj naštetimi ključnimi stebri:</w:t>
      </w:r>
    </w:p>
    <w:p w14:paraId="295D47BD" w14:textId="77777777" w:rsidR="00A96A9F" w:rsidRDefault="00000000">
      <w:pPr>
        <w:pStyle w:val="Odstavekseznama"/>
        <w:numPr>
          <w:ilvl w:val="0"/>
          <w:numId w:val="4"/>
        </w:numPr>
        <w:jc w:val="both"/>
      </w:pPr>
      <w:proofErr w:type="spellStart"/>
      <w:r>
        <w:t>Večmodalnost</w:t>
      </w:r>
      <w:proofErr w:type="spellEnd"/>
      <w:r>
        <w:t xml:space="preserve"> in prostorsko načrtovanje;</w:t>
      </w:r>
    </w:p>
    <w:p w14:paraId="7A95E18B" w14:textId="77777777" w:rsidR="00A96A9F" w:rsidRDefault="00000000">
      <w:pPr>
        <w:pStyle w:val="Odstavekseznama"/>
        <w:numPr>
          <w:ilvl w:val="0"/>
          <w:numId w:val="4"/>
        </w:numPr>
        <w:jc w:val="both"/>
      </w:pPr>
      <w:r>
        <w:t>Varna cestna infrastruktura;</w:t>
      </w:r>
    </w:p>
    <w:p w14:paraId="62FA8110" w14:textId="77777777" w:rsidR="00A96A9F" w:rsidRDefault="00000000">
      <w:pPr>
        <w:pStyle w:val="Odstavekseznama"/>
        <w:numPr>
          <w:ilvl w:val="0"/>
          <w:numId w:val="4"/>
        </w:numPr>
        <w:jc w:val="both"/>
      </w:pPr>
      <w:r>
        <w:t>Varnost uporabnikov cest;</w:t>
      </w:r>
    </w:p>
    <w:p w14:paraId="3F362E7C" w14:textId="77777777" w:rsidR="00A96A9F" w:rsidRDefault="00000000">
      <w:pPr>
        <w:pStyle w:val="Odstavekseznama"/>
        <w:numPr>
          <w:ilvl w:val="0"/>
          <w:numId w:val="4"/>
        </w:numPr>
        <w:jc w:val="both"/>
      </w:pPr>
      <w:r>
        <w:t>Varna vozila;</w:t>
      </w:r>
    </w:p>
    <w:p w14:paraId="1CA22590" w14:textId="77777777" w:rsidR="00A96A9F" w:rsidRDefault="00000000">
      <w:pPr>
        <w:pStyle w:val="Odstavekseznama"/>
        <w:numPr>
          <w:ilvl w:val="0"/>
          <w:numId w:val="4"/>
        </w:numPr>
        <w:jc w:val="both"/>
      </w:pPr>
      <w:r>
        <w:t>Odziv po nesreči;</w:t>
      </w:r>
    </w:p>
    <w:p w14:paraId="1387C8FA" w14:textId="77777777" w:rsidR="00A96A9F" w:rsidRDefault="00000000">
      <w:pPr>
        <w:pStyle w:val="Odstavekseznama"/>
        <w:numPr>
          <w:ilvl w:val="0"/>
          <w:numId w:val="4"/>
        </w:numPr>
        <w:jc w:val="both"/>
      </w:pPr>
      <w:r>
        <w:t>Nove oblike mobilnosti;</w:t>
      </w:r>
    </w:p>
    <w:p w14:paraId="5B35D31E" w14:textId="77777777" w:rsidR="00A96A9F" w:rsidRDefault="00000000">
      <w:pPr>
        <w:pStyle w:val="Odstavekseznama"/>
        <w:numPr>
          <w:ilvl w:val="0"/>
          <w:numId w:val="4"/>
        </w:numPr>
        <w:jc w:val="both"/>
      </w:pPr>
      <w:r>
        <w:t>Poklicni vozniki gospodarskih vozil;</w:t>
      </w:r>
    </w:p>
    <w:p w14:paraId="3AF11DDC" w14:textId="77777777" w:rsidR="00A96A9F" w:rsidRDefault="00000000">
      <w:pPr>
        <w:pStyle w:val="Odstavekseznama"/>
        <w:numPr>
          <w:ilvl w:val="0"/>
          <w:numId w:val="4"/>
        </w:numPr>
        <w:jc w:val="both"/>
      </w:pPr>
      <w:r>
        <w:t>Vozniki enoslednih motornih vozil;</w:t>
      </w:r>
    </w:p>
    <w:p w14:paraId="4F135358" w14:textId="77777777" w:rsidR="00A96A9F" w:rsidRDefault="00000000">
      <w:pPr>
        <w:pStyle w:val="Odstavekseznama"/>
        <w:numPr>
          <w:ilvl w:val="0"/>
          <w:numId w:val="4"/>
        </w:numPr>
        <w:jc w:val="both"/>
      </w:pPr>
      <w:r>
        <w:t>Starejši udeleženci v prometu.</w:t>
      </w:r>
    </w:p>
    <w:p w14:paraId="33712951" w14:textId="77777777" w:rsidR="00A96A9F" w:rsidRDefault="00000000">
      <w:pPr>
        <w:jc w:val="both"/>
      </w:pPr>
      <w:r>
        <w:t xml:space="preserve">AVP skozi medijske kampanje naslavlja na ciljne skupine ključne dejavnike tveganja v obliki t. i. nacionalnih preventivnih akcij (NPA) in splošnega ozaveščanja o prometni varnosti. Poleg tega je pomembno, da se z ustreznim komuniciranjem doseže okrepljena vloga in prepoznavnost AVP ter izpostavljenost posebnih dogodkov npr. (mednarodnih) strokovnih konferenc, evropskega tedna mobilnosti, mednarodnega dne zimskega kolesarjenja, svetovnega dne kolesarjenja, mednarodnega dne strpnosti, svetovnega dne spomina na žrtve prometnih nesreč, mednarodnega dne invalidov, obvezna zimska oprema, mednarodni dan proti drogam ipd. ali ciljnih skupin npr. otroci, starejši </w:t>
      </w:r>
      <w:r>
        <w:lastRenderedPageBreak/>
        <w:t>udeleženci v prometu. Ob koncu vsakega koledarskega leta skupaj s Policijo uskladimo izvajanje NPA in drugih tematik. NPA trajajo navadno en koledarski teden v določenem mesecu in se nanašajo na:</w:t>
      </w:r>
    </w:p>
    <w:tbl>
      <w:tblPr>
        <w:tblStyle w:val="Tabelamrea"/>
        <w:tblW w:w="0" w:type="auto"/>
        <w:tblInd w:w="720" w:type="dxa"/>
        <w:tblLook w:val="04A0" w:firstRow="1" w:lastRow="0" w:firstColumn="1" w:lastColumn="0" w:noHBand="0" w:noVBand="1"/>
      </w:tblPr>
      <w:tblGrid>
        <w:gridCol w:w="3386"/>
        <w:gridCol w:w="4956"/>
      </w:tblGrid>
      <w:tr w:rsidR="00A96A9F" w14:paraId="6A52935D" w14:textId="77777777">
        <w:tc>
          <w:tcPr>
            <w:tcW w:w="3386" w:type="dxa"/>
          </w:tcPr>
          <w:p w14:paraId="174AD3CE" w14:textId="77777777" w:rsidR="00A96A9F" w:rsidRDefault="00000000">
            <w:pPr>
              <w:spacing w:after="0" w:line="240" w:lineRule="auto"/>
              <w:ind w:left="360"/>
              <w:jc w:val="both"/>
              <w:rPr>
                <w:b/>
              </w:rPr>
            </w:pPr>
            <w:r>
              <w:rPr>
                <w:b/>
              </w:rPr>
              <w:t>Ključno sporočanje</w:t>
            </w:r>
          </w:p>
        </w:tc>
        <w:tc>
          <w:tcPr>
            <w:tcW w:w="4956" w:type="dxa"/>
          </w:tcPr>
          <w:p w14:paraId="2CAC5556" w14:textId="77777777" w:rsidR="00A96A9F" w:rsidRDefault="00000000">
            <w:pPr>
              <w:spacing w:after="0" w:line="240" w:lineRule="auto"/>
              <w:ind w:left="360"/>
              <w:jc w:val="both"/>
              <w:rPr>
                <w:b/>
              </w:rPr>
            </w:pPr>
            <w:r>
              <w:rPr>
                <w:b/>
              </w:rPr>
              <w:t>Primarna javnost</w:t>
            </w:r>
          </w:p>
        </w:tc>
      </w:tr>
      <w:tr w:rsidR="00A96A9F" w14:paraId="64F8ED2A" w14:textId="77777777">
        <w:tc>
          <w:tcPr>
            <w:tcW w:w="3386" w:type="dxa"/>
          </w:tcPr>
          <w:p w14:paraId="7CEC4FCA" w14:textId="77777777" w:rsidR="00A96A9F" w:rsidRDefault="00000000">
            <w:pPr>
              <w:spacing w:after="0" w:line="240" w:lineRule="auto"/>
              <w:ind w:left="360"/>
              <w:jc w:val="both"/>
            </w:pPr>
            <w:r>
              <w:t xml:space="preserve">Osredotočenost </w:t>
            </w:r>
          </w:p>
        </w:tc>
        <w:tc>
          <w:tcPr>
            <w:tcW w:w="4956" w:type="dxa"/>
          </w:tcPr>
          <w:p w14:paraId="10BE0600" w14:textId="77777777" w:rsidR="00A96A9F" w:rsidRDefault="00000000">
            <w:pPr>
              <w:spacing w:after="0" w:line="240" w:lineRule="auto"/>
              <w:ind w:left="360"/>
              <w:jc w:val="both"/>
            </w:pPr>
            <w:r>
              <w:t>Vozniki, vsi udeleženci v prometu, splošna javnost</w:t>
            </w:r>
          </w:p>
        </w:tc>
      </w:tr>
      <w:tr w:rsidR="00A96A9F" w14:paraId="513FD29D" w14:textId="77777777">
        <w:tc>
          <w:tcPr>
            <w:tcW w:w="3386" w:type="dxa"/>
          </w:tcPr>
          <w:p w14:paraId="3CAF42D1" w14:textId="77777777" w:rsidR="00A96A9F" w:rsidRDefault="00000000">
            <w:pPr>
              <w:spacing w:after="0" w:line="240" w:lineRule="auto"/>
              <w:ind w:left="360"/>
              <w:jc w:val="both"/>
            </w:pPr>
            <w:r>
              <w:t xml:space="preserve">Poklicne voznike* </w:t>
            </w:r>
          </w:p>
        </w:tc>
        <w:tc>
          <w:tcPr>
            <w:tcW w:w="4956" w:type="dxa"/>
          </w:tcPr>
          <w:p w14:paraId="2AA32E9C" w14:textId="77777777" w:rsidR="00A96A9F" w:rsidRDefault="00000000">
            <w:pPr>
              <w:spacing w:after="0" w:line="240" w:lineRule="auto"/>
              <w:ind w:left="360"/>
              <w:jc w:val="both"/>
            </w:pPr>
            <w:r>
              <w:t>Strokovna javnost</w:t>
            </w:r>
          </w:p>
        </w:tc>
      </w:tr>
      <w:tr w:rsidR="00A96A9F" w14:paraId="1C5B4542" w14:textId="77777777">
        <w:tc>
          <w:tcPr>
            <w:tcW w:w="3386" w:type="dxa"/>
          </w:tcPr>
          <w:p w14:paraId="187FB6DE" w14:textId="77777777" w:rsidR="00A96A9F" w:rsidRDefault="00000000">
            <w:pPr>
              <w:spacing w:after="0" w:line="240" w:lineRule="auto"/>
              <w:ind w:left="360"/>
              <w:jc w:val="both"/>
            </w:pPr>
            <w:r>
              <w:t xml:space="preserve">Varnostni pas* </w:t>
            </w:r>
          </w:p>
        </w:tc>
        <w:tc>
          <w:tcPr>
            <w:tcW w:w="4956" w:type="dxa"/>
          </w:tcPr>
          <w:p w14:paraId="7697105A" w14:textId="77777777" w:rsidR="00A96A9F" w:rsidRDefault="00000000">
            <w:pPr>
              <w:spacing w:after="0" w:line="240" w:lineRule="auto"/>
              <w:ind w:left="360"/>
              <w:jc w:val="both"/>
            </w:pPr>
            <w:r>
              <w:t>Vozniki, vsi udeleženci v prometu, splošna javnost</w:t>
            </w:r>
          </w:p>
        </w:tc>
      </w:tr>
      <w:tr w:rsidR="00A96A9F" w14:paraId="7F79E14C" w14:textId="77777777">
        <w:tc>
          <w:tcPr>
            <w:tcW w:w="3386" w:type="dxa"/>
          </w:tcPr>
          <w:p w14:paraId="747CB27D" w14:textId="77777777" w:rsidR="00A96A9F" w:rsidRDefault="00000000">
            <w:pPr>
              <w:spacing w:after="0" w:line="240" w:lineRule="auto"/>
              <w:ind w:left="360"/>
              <w:jc w:val="both"/>
            </w:pPr>
            <w:r>
              <w:t xml:space="preserve">Hitrost </w:t>
            </w:r>
          </w:p>
        </w:tc>
        <w:tc>
          <w:tcPr>
            <w:tcW w:w="4956" w:type="dxa"/>
          </w:tcPr>
          <w:p w14:paraId="6ED86A7B" w14:textId="77777777" w:rsidR="00A96A9F" w:rsidRDefault="00000000">
            <w:pPr>
              <w:spacing w:after="0" w:line="240" w:lineRule="auto"/>
              <w:ind w:left="360"/>
              <w:jc w:val="both"/>
            </w:pPr>
            <w:r>
              <w:t>Vozniki, vsi udeleženci v prometu, splošna javnost</w:t>
            </w:r>
          </w:p>
        </w:tc>
      </w:tr>
      <w:tr w:rsidR="00A96A9F" w14:paraId="072167A0" w14:textId="77777777">
        <w:tc>
          <w:tcPr>
            <w:tcW w:w="3386" w:type="dxa"/>
          </w:tcPr>
          <w:p w14:paraId="01C5211E" w14:textId="77777777" w:rsidR="00A96A9F" w:rsidRDefault="00000000">
            <w:pPr>
              <w:spacing w:after="0" w:line="240" w:lineRule="auto"/>
              <w:ind w:left="360"/>
              <w:jc w:val="both"/>
            </w:pPr>
            <w:r>
              <w:t>Voznike enoslednih motornih vozil</w:t>
            </w:r>
          </w:p>
        </w:tc>
        <w:tc>
          <w:tcPr>
            <w:tcW w:w="4956" w:type="dxa"/>
          </w:tcPr>
          <w:p w14:paraId="02941CCC" w14:textId="77777777" w:rsidR="00A96A9F" w:rsidRDefault="00000000">
            <w:pPr>
              <w:spacing w:after="0" w:line="240" w:lineRule="auto"/>
              <w:ind w:left="360"/>
              <w:jc w:val="both"/>
            </w:pPr>
            <w:r>
              <w:t>Motoristi, vozniki, splošna javnost</w:t>
            </w:r>
          </w:p>
        </w:tc>
      </w:tr>
      <w:tr w:rsidR="00A96A9F" w14:paraId="421ABC5A" w14:textId="77777777">
        <w:tc>
          <w:tcPr>
            <w:tcW w:w="3386" w:type="dxa"/>
          </w:tcPr>
          <w:p w14:paraId="2791215D" w14:textId="77777777" w:rsidR="00A96A9F" w:rsidRDefault="00000000">
            <w:pPr>
              <w:spacing w:after="0" w:line="240" w:lineRule="auto"/>
              <w:ind w:left="360"/>
              <w:jc w:val="both"/>
            </w:pPr>
            <w:r>
              <w:t>Alkohol in droge</w:t>
            </w:r>
          </w:p>
        </w:tc>
        <w:tc>
          <w:tcPr>
            <w:tcW w:w="4956" w:type="dxa"/>
          </w:tcPr>
          <w:p w14:paraId="05B9C081" w14:textId="77777777" w:rsidR="00A96A9F" w:rsidRDefault="00000000">
            <w:pPr>
              <w:spacing w:after="0" w:line="240" w:lineRule="auto"/>
              <w:ind w:left="360"/>
              <w:jc w:val="both"/>
            </w:pPr>
            <w:r>
              <w:t>Vozniki, mladi, starši, vsi udeleženci v prometu</w:t>
            </w:r>
          </w:p>
        </w:tc>
      </w:tr>
      <w:tr w:rsidR="00A96A9F" w14:paraId="3139FCDC" w14:textId="77777777">
        <w:tc>
          <w:tcPr>
            <w:tcW w:w="3386" w:type="dxa"/>
          </w:tcPr>
          <w:p w14:paraId="16B897F9" w14:textId="77777777" w:rsidR="00A96A9F" w:rsidRDefault="00000000">
            <w:pPr>
              <w:spacing w:after="0" w:line="240" w:lineRule="auto"/>
              <w:ind w:left="360"/>
              <w:jc w:val="both"/>
            </w:pPr>
            <w:r>
              <w:t>Začetek šole in varnost otrok</w:t>
            </w:r>
          </w:p>
        </w:tc>
        <w:tc>
          <w:tcPr>
            <w:tcW w:w="4956" w:type="dxa"/>
          </w:tcPr>
          <w:p w14:paraId="42AAE5AD" w14:textId="77777777" w:rsidR="00A96A9F" w:rsidRDefault="00000000">
            <w:pPr>
              <w:spacing w:after="0" w:line="240" w:lineRule="auto"/>
              <w:ind w:left="360"/>
              <w:jc w:val="both"/>
            </w:pPr>
            <w:r>
              <w:t>Starši, otroci, vsi udeleženci v prometu</w:t>
            </w:r>
          </w:p>
        </w:tc>
      </w:tr>
      <w:tr w:rsidR="00A96A9F" w14:paraId="5F723007" w14:textId="77777777">
        <w:tc>
          <w:tcPr>
            <w:tcW w:w="3386" w:type="dxa"/>
          </w:tcPr>
          <w:p w14:paraId="18A643B0" w14:textId="77777777" w:rsidR="00A96A9F" w:rsidRDefault="00000000">
            <w:pPr>
              <w:spacing w:after="0" w:line="240" w:lineRule="auto"/>
              <w:ind w:left="360"/>
              <w:jc w:val="both"/>
            </w:pPr>
            <w:r>
              <w:t>Starejše udeležence v prometu*</w:t>
            </w:r>
          </w:p>
        </w:tc>
        <w:tc>
          <w:tcPr>
            <w:tcW w:w="4956" w:type="dxa"/>
          </w:tcPr>
          <w:p w14:paraId="3D7F8084" w14:textId="77777777" w:rsidR="00A96A9F" w:rsidRDefault="00000000">
            <w:pPr>
              <w:spacing w:after="0" w:line="240" w:lineRule="auto"/>
              <w:ind w:left="360"/>
              <w:jc w:val="both"/>
            </w:pPr>
            <w:r>
              <w:t>Starejši, vsi udeleženci v prometu</w:t>
            </w:r>
          </w:p>
        </w:tc>
      </w:tr>
      <w:tr w:rsidR="00A96A9F" w14:paraId="2EC30318" w14:textId="77777777">
        <w:tc>
          <w:tcPr>
            <w:tcW w:w="3386" w:type="dxa"/>
          </w:tcPr>
          <w:p w14:paraId="3AA961D9" w14:textId="77777777" w:rsidR="00A96A9F" w:rsidRDefault="00000000">
            <w:pPr>
              <w:spacing w:after="0" w:line="240" w:lineRule="auto"/>
              <w:ind w:left="360"/>
              <w:jc w:val="both"/>
            </w:pPr>
            <w:r>
              <w:t>Bodi viden, bodi previden</w:t>
            </w:r>
          </w:p>
        </w:tc>
        <w:tc>
          <w:tcPr>
            <w:tcW w:w="4956" w:type="dxa"/>
          </w:tcPr>
          <w:p w14:paraId="0F1B8B7D" w14:textId="77777777" w:rsidR="00A96A9F" w:rsidRDefault="00000000">
            <w:pPr>
              <w:spacing w:after="0" w:line="240" w:lineRule="auto"/>
              <w:ind w:left="360"/>
              <w:jc w:val="both"/>
            </w:pPr>
            <w:r>
              <w:t>Pešci, kolesarji, vsi udeleženci v prometu</w:t>
            </w:r>
          </w:p>
        </w:tc>
      </w:tr>
      <w:tr w:rsidR="00A96A9F" w14:paraId="654AE26A" w14:textId="77777777">
        <w:tc>
          <w:tcPr>
            <w:tcW w:w="3386" w:type="dxa"/>
          </w:tcPr>
          <w:p w14:paraId="0A5A6A8B" w14:textId="77777777" w:rsidR="00A96A9F" w:rsidRDefault="00000000">
            <w:pPr>
              <w:spacing w:after="0" w:line="240" w:lineRule="auto"/>
              <w:ind w:left="360"/>
              <w:jc w:val="both"/>
            </w:pPr>
            <w:proofErr w:type="spellStart"/>
            <w:r>
              <w:t>Mikromobilnost</w:t>
            </w:r>
            <w:proofErr w:type="spellEnd"/>
          </w:p>
        </w:tc>
        <w:tc>
          <w:tcPr>
            <w:tcW w:w="4956" w:type="dxa"/>
          </w:tcPr>
          <w:p w14:paraId="49B5FA29" w14:textId="77777777" w:rsidR="00A96A9F" w:rsidRDefault="00000000">
            <w:pPr>
              <w:spacing w:after="0" w:line="240" w:lineRule="auto"/>
              <w:ind w:left="360"/>
              <w:jc w:val="both"/>
            </w:pPr>
            <w:r>
              <w:t>Mladi, vsi udeleženci v prometu</w:t>
            </w:r>
          </w:p>
        </w:tc>
      </w:tr>
      <w:tr w:rsidR="00A96A9F" w14:paraId="29041F20" w14:textId="77777777">
        <w:tc>
          <w:tcPr>
            <w:tcW w:w="3386" w:type="dxa"/>
          </w:tcPr>
          <w:p w14:paraId="04DCEF74" w14:textId="77777777" w:rsidR="00A96A9F" w:rsidRDefault="00000000">
            <w:pPr>
              <w:spacing w:after="0" w:line="240" w:lineRule="auto"/>
              <w:ind w:left="360"/>
              <w:jc w:val="both"/>
            </w:pPr>
            <w:r>
              <w:t>Varno v pomlad/poletje</w:t>
            </w:r>
          </w:p>
        </w:tc>
        <w:tc>
          <w:tcPr>
            <w:tcW w:w="4956" w:type="dxa"/>
          </w:tcPr>
          <w:p w14:paraId="2ADADAAE" w14:textId="77777777" w:rsidR="00A96A9F" w:rsidRDefault="00000000">
            <w:pPr>
              <w:spacing w:after="0" w:line="240" w:lineRule="auto"/>
              <w:ind w:left="360"/>
              <w:jc w:val="both"/>
            </w:pPr>
            <w:r>
              <w:t>Splošna javnost</w:t>
            </w:r>
          </w:p>
        </w:tc>
      </w:tr>
      <w:tr w:rsidR="00A96A9F" w14:paraId="12874F0F" w14:textId="77777777">
        <w:tc>
          <w:tcPr>
            <w:tcW w:w="3386" w:type="dxa"/>
          </w:tcPr>
          <w:p w14:paraId="1E2AE744" w14:textId="77777777" w:rsidR="00A96A9F" w:rsidRDefault="00000000">
            <w:pPr>
              <w:spacing w:after="0" w:line="240" w:lineRule="auto"/>
              <w:ind w:left="360"/>
              <w:jc w:val="both"/>
            </w:pPr>
            <w:r>
              <w:t>Varno v jesen/zimo</w:t>
            </w:r>
          </w:p>
        </w:tc>
        <w:tc>
          <w:tcPr>
            <w:tcW w:w="4956" w:type="dxa"/>
          </w:tcPr>
          <w:p w14:paraId="6EF6F0F8" w14:textId="77777777" w:rsidR="00A96A9F" w:rsidRDefault="00000000">
            <w:pPr>
              <w:spacing w:after="0" w:line="240" w:lineRule="auto"/>
              <w:ind w:left="360"/>
              <w:jc w:val="both"/>
            </w:pPr>
            <w:r>
              <w:t>Splošna javnost</w:t>
            </w:r>
          </w:p>
        </w:tc>
      </w:tr>
    </w:tbl>
    <w:p w14:paraId="6BF0BAC1" w14:textId="77777777" w:rsidR="00A96A9F" w:rsidRDefault="00A96A9F">
      <w:pPr>
        <w:jc w:val="both"/>
      </w:pPr>
    </w:p>
    <w:p w14:paraId="0D3962D2" w14:textId="77777777" w:rsidR="00A96A9F" w:rsidRDefault="00000000">
      <w:pPr>
        <w:jc w:val="both"/>
      </w:pPr>
      <w:r>
        <w:t>*Ni posebna samostojna preventivna akcija. Določene aktivnosti, vezane na določeno ciljno skupino ali tematiko lahko potekajo skozi vse leto na način podajanja koristnih nasvetov, priporočil in opozoril.</w:t>
      </w:r>
    </w:p>
    <w:p w14:paraId="6D90CA8F" w14:textId="77777777" w:rsidR="00A96A9F" w:rsidRDefault="00000000">
      <w:pPr>
        <w:pStyle w:val="Naslov2"/>
      </w:pPr>
      <w:bookmarkStart w:id="3" w:name="_Toc178851057"/>
      <w:r>
        <w:t>Cilji komuniciranja</w:t>
      </w:r>
      <w:bookmarkEnd w:id="3"/>
    </w:p>
    <w:p w14:paraId="66B7B999" w14:textId="77777777" w:rsidR="00A96A9F" w:rsidRDefault="00A96A9F">
      <w:pPr>
        <w:jc w:val="both"/>
      </w:pPr>
    </w:p>
    <w:p w14:paraId="315800EB" w14:textId="77777777" w:rsidR="00A96A9F" w:rsidRDefault="00000000">
      <w:pPr>
        <w:jc w:val="both"/>
      </w:pPr>
      <w:r>
        <w:t>Komunikacijski cilji so usmerjeni predvsem v ozaveščanje čim širše skupine vseh ciljnih skupin o:</w:t>
      </w:r>
    </w:p>
    <w:p w14:paraId="18280526" w14:textId="77777777" w:rsidR="00A96A9F" w:rsidRDefault="00000000">
      <w:pPr>
        <w:pStyle w:val="Odstavekseznama"/>
        <w:numPr>
          <w:ilvl w:val="0"/>
          <w:numId w:val="5"/>
        </w:numPr>
        <w:spacing w:after="0"/>
        <w:jc w:val="both"/>
      </w:pPr>
      <w:r>
        <w:t>Preventivi in vzgoji v cestnem prometu za učinkovito zmanjšanje dejavnikov tveganja in posledic prometnih nesreč;</w:t>
      </w:r>
    </w:p>
    <w:p w14:paraId="525A4B1C" w14:textId="77777777" w:rsidR="00A96A9F" w:rsidRDefault="00000000">
      <w:pPr>
        <w:pStyle w:val="Odstavekseznama"/>
        <w:numPr>
          <w:ilvl w:val="0"/>
          <w:numId w:val="5"/>
        </w:numPr>
        <w:spacing w:after="0"/>
        <w:jc w:val="both"/>
      </w:pPr>
      <w:r>
        <w:t>Vsebini in problematiki različnih oblik mobilnosti in skozi to vidik varnosti cestnega prometa,</w:t>
      </w:r>
    </w:p>
    <w:p w14:paraId="6D0055E0" w14:textId="77777777" w:rsidR="00A96A9F" w:rsidRDefault="00000000">
      <w:pPr>
        <w:pStyle w:val="Odstavekseznama"/>
        <w:numPr>
          <w:ilvl w:val="0"/>
          <w:numId w:val="5"/>
        </w:numPr>
        <w:spacing w:after="0"/>
      </w:pPr>
      <w:r>
        <w:t>Dvigu ugleda in ozaveščenosti javnosti glede pomena in vloge AVP;</w:t>
      </w:r>
    </w:p>
    <w:p w14:paraId="40EB5102" w14:textId="77777777" w:rsidR="00A96A9F" w:rsidRDefault="00000000">
      <w:pPr>
        <w:pStyle w:val="Odstavekseznama"/>
        <w:numPr>
          <w:ilvl w:val="0"/>
          <w:numId w:val="5"/>
        </w:numPr>
        <w:spacing w:after="0"/>
        <w:jc w:val="both"/>
      </w:pPr>
      <w:r>
        <w:t>Sodelovanju z vladnimi in nevladnimi organizacijami in vzgojno-izobraževalnimi zavodi,</w:t>
      </w:r>
    </w:p>
    <w:p w14:paraId="1E8FA374" w14:textId="77777777" w:rsidR="00A96A9F" w:rsidRDefault="00000000">
      <w:pPr>
        <w:pStyle w:val="Odstavekseznama"/>
        <w:numPr>
          <w:ilvl w:val="0"/>
          <w:numId w:val="5"/>
        </w:numPr>
        <w:spacing w:after="0"/>
        <w:jc w:val="both"/>
      </w:pPr>
      <w:r>
        <w:t>Podajanju zanesljivih in uporabnih informacij vsem deležnikom v prometu na enostaven in uporabnikom prilagojen način preko različnih medijskih kanalov.</w:t>
      </w:r>
    </w:p>
    <w:p w14:paraId="077E57EF" w14:textId="77777777" w:rsidR="00A96A9F" w:rsidRDefault="00A96A9F">
      <w:pPr>
        <w:pStyle w:val="Odstavekseznama"/>
        <w:spacing w:after="0"/>
        <w:jc w:val="both"/>
      </w:pPr>
    </w:p>
    <w:tbl>
      <w:tblPr>
        <w:tblStyle w:val="Tabelamrea"/>
        <w:tblW w:w="0" w:type="auto"/>
        <w:jc w:val="center"/>
        <w:tblLook w:val="04A0" w:firstRow="1" w:lastRow="0" w:firstColumn="1" w:lastColumn="0" w:noHBand="0" w:noVBand="1"/>
      </w:tblPr>
      <w:tblGrid>
        <w:gridCol w:w="423"/>
        <w:gridCol w:w="1439"/>
        <w:gridCol w:w="1439"/>
        <w:gridCol w:w="1440"/>
        <w:gridCol w:w="1440"/>
        <w:gridCol w:w="1440"/>
        <w:gridCol w:w="1441"/>
      </w:tblGrid>
      <w:tr w:rsidR="00A96A9F" w14:paraId="58D7CF43" w14:textId="77777777">
        <w:trPr>
          <w:jc w:val="center"/>
        </w:trPr>
        <w:tc>
          <w:tcPr>
            <w:tcW w:w="421" w:type="dxa"/>
          </w:tcPr>
          <w:p w14:paraId="1500278C" w14:textId="77777777" w:rsidR="00A96A9F" w:rsidRDefault="00A96A9F">
            <w:pPr>
              <w:spacing w:after="0" w:line="240" w:lineRule="auto"/>
              <w:jc w:val="both"/>
              <w:rPr>
                <w:sz w:val="16"/>
                <w:szCs w:val="16"/>
              </w:rPr>
            </w:pPr>
          </w:p>
        </w:tc>
        <w:tc>
          <w:tcPr>
            <w:tcW w:w="1440" w:type="dxa"/>
          </w:tcPr>
          <w:p w14:paraId="41F9D06B" w14:textId="77777777" w:rsidR="00A96A9F" w:rsidRDefault="00000000">
            <w:pPr>
              <w:spacing w:after="0" w:line="240" w:lineRule="auto"/>
              <w:jc w:val="center"/>
              <w:rPr>
                <w:b/>
                <w:sz w:val="16"/>
                <w:szCs w:val="16"/>
              </w:rPr>
            </w:pPr>
            <w:r>
              <w:rPr>
                <w:b/>
                <w:sz w:val="16"/>
                <w:szCs w:val="16"/>
              </w:rPr>
              <w:t>Udeleženci v prometu</w:t>
            </w:r>
          </w:p>
        </w:tc>
        <w:tc>
          <w:tcPr>
            <w:tcW w:w="1440" w:type="dxa"/>
          </w:tcPr>
          <w:p w14:paraId="27BD794E" w14:textId="77777777" w:rsidR="00A96A9F" w:rsidRDefault="00000000">
            <w:pPr>
              <w:spacing w:after="0" w:line="240" w:lineRule="auto"/>
              <w:jc w:val="center"/>
              <w:rPr>
                <w:b/>
                <w:sz w:val="16"/>
                <w:szCs w:val="16"/>
              </w:rPr>
            </w:pPr>
            <w:r>
              <w:rPr>
                <w:b/>
                <w:sz w:val="16"/>
                <w:szCs w:val="16"/>
              </w:rPr>
              <w:t>Mediji</w:t>
            </w:r>
          </w:p>
        </w:tc>
        <w:tc>
          <w:tcPr>
            <w:tcW w:w="1440" w:type="dxa"/>
          </w:tcPr>
          <w:p w14:paraId="2AE37669" w14:textId="77777777" w:rsidR="00A96A9F" w:rsidRDefault="00000000">
            <w:pPr>
              <w:spacing w:after="0" w:line="240" w:lineRule="auto"/>
              <w:jc w:val="center"/>
              <w:rPr>
                <w:b/>
                <w:sz w:val="16"/>
                <w:szCs w:val="16"/>
              </w:rPr>
            </w:pPr>
            <w:r>
              <w:rPr>
                <w:b/>
                <w:sz w:val="16"/>
                <w:szCs w:val="16"/>
              </w:rPr>
              <w:t>Zaposleni</w:t>
            </w:r>
          </w:p>
        </w:tc>
        <w:tc>
          <w:tcPr>
            <w:tcW w:w="1440" w:type="dxa"/>
          </w:tcPr>
          <w:p w14:paraId="73426226" w14:textId="77777777" w:rsidR="00A96A9F" w:rsidRDefault="00000000">
            <w:pPr>
              <w:spacing w:after="0" w:line="240" w:lineRule="auto"/>
              <w:jc w:val="center"/>
              <w:rPr>
                <w:b/>
                <w:sz w:val="16"/>
                <w:szCs w:val="16"/>
              </w:rPr>
            </w:pPr>
            <w:r>
              <w:rPr>
                <w:b/>
                <w:sz w:val="16"/>
                <w:szCs w:val="16"/>
              </w:rPr>
              <w:t>Odločevalci</w:t>
            </w:r>
          </w:p>
        </w:tc>
        <w:tc>
          <w:tcPr>
            <w:tcW w:w="1440" w:type="dxa"/>
          </w:tcPr>
          <w:p w14:paraId="54BC3AFF" w14:textId="77777777" w:rsidR="00A96A9F" w:rsidRDefault="00000000">
            <w:pPr>
              <w:spacing w:after="0" w:line="240" w:lineRule="auto"/>
              <w:jc w:val="center"/>
              <w:rPr>
                <w:b/>
                <w:sz w:val="16"/>
                <w:szCs w:val="16"/>
              </w:rPr>
            </w:pPr>
            <w:r>
              <w:rPr>
                <w:b/>
                <w:sz w:val="16"/>
                <w:szCs w:val="16"/>
              </w:rPr>
              <w:t>Strokovna javnost</w:t>
            </w:r>
          </w:p>
        </w:tc>
        <w:tc>
          <w:tcPr>
            <w:tcW w:w="1441" w:type="dxa"/>
          </w:tcPr>
          <w:p w14:paraId="543037C1" w14:textId="77777777" w:rsidR="00A96A9F" w:rsidRDefault="00000000">
            <w:pPr>
              <w:spacing w:after="0" w:line="240" w:lineRule="auto"/>
              <w:jc w:val="center"/>
              <w:rPr>
                <w:b/>
                <w:sz w:val="16"/>
                <w:szCs w:val="16"/>
              </w:rPr>
            </w:pPr>
            <w:r>
              <w:rPr>
                <w:b/>
                <w:sz w:val="16"/>
                <w:szCs w:val="16"/>
              </w:rPr>
              <w:t>Širše družbeno okolje</w:t>
            </w:r>
          </w:p>
        </w:tc>
      </w:tr>
      <w:tr w:rsidR="00A96A9F" w14:paraId="26AC7144" w14:textId="77777777">
        <w:trPr>
          <w:cantSplit/>
          <w:trHeight w:val="1134"/>
          <w:jc w:val="center"/>
        </w:trPr>
        <w:tc>
          <w:tcPr>
            <w:tcW w:w="421" w:type="dxa"/>
            <w:textDirection w:val="btLr"/>
          </w:tcPr>
          <w:p w14:paraId="6A37299C" w14:textId="77777777" w:rsidR="00A96A9F" w:rsidRDefault="00000000">
            <w:pPr>
              <w:spacing w:after="0" w:line="240" w:lineRule="auto"/>
              <w:ind w:left="113" w:right="113"/>
              <w:jc w:val="center"/>
              <w:rPr>
                <w:b/>
                <w:sz w:val="16"/>
                <w:szCs w:val="16"/>
              </w:rPr>
            </w:pPr>
            <w:r>
              <w:rPr>
                <w:b/>
                <w:sz w:val="16"/>
                <w:szCs w:val="16"/>
              </w:rPr>
              <w:t>AKTIVNOSTI</w:t>
            </w:r>
          </w:p>
        </w:tc>
        <w:tc>
          <w:tcPr>
            <w:tcW w:w="1440" w:type="dxa"/>
          </w:tcPr>
          <w:p w14:paraId="61443191" w14:textId="77777777" w:rsidR="00A96A9F" w:rsidRDefault="00000000">
            <w:pPr>
              <w:spacing w:after="0" w:line="240" w:lineRule="auto"/>
              <w:jc w:val="both"/>
              <w:rPr>
                <w:sz w:val="16"/>
                <w:szCs w:val="16"/>
              </w:rPr>
            </w:pPr>
            <w:r>
              <w:rPr>
                <w:sz w:val="16"/>
                <w:szCs w:val="16"/>
              </w:rPr>
              <w:t>NPA, ozaveščanje preko različnih medijskih kanalov, preventivni dogodki, izobraževalne vsebine, odgovori na vprašanja državljanov</w:t>
            </w:r>
          </w:p>
        </w:tc>
        <w:tc>
          <w:tcPr>
            <w:tcW w:w="1440" w:type="dxa"/>
          </w:tcPr>
          <w:p w14:paraId="102E7719" w14:textId="77777777" w:rsidR="00A96A9F" w:rsidRDefault="00000000">
            <w:pPr>
              <w:spacing w:after="0" w:line="240" w:lineRule="auto"/>
              <w:jc w:val="both"/>
              <w:rPr>
                <w:sz w:val="16"/>
                <w:szCs w:val="16"/>
              </w:rPr>
            </w:pPr>
            <w:r>
              <w:rPr>
                <w:sz w:val="16"/>
                <w:szCs w:val="16"/>
              </w:rPr>
              <w:t xml:space="preserve">Novinarske konference, sporočila za medije, odgovori na medijska vprašanja, aktivnost na terenu, informativna gradiva, načrtovana </w:t>
            </w:r>
            <w:proofErr w:type="spellStart"/>
            <w:r>
              <w:rPr>
                <w:sz w:val="16"/>
                <w:szCs w:val="16"/>
              </w:rPr>
              <w:t>publicitata</w:t>
            </w:r>
            <w:proofErr w:type="spellEnd"/>
          </w:p>
        </w:tc>
        <w:tc>
          <w:tcPr>
            <w:tcW w:w="1440" w:type="dxa"/>
          </w:tcPr>
          <w:p w14:paraId="619BB161" w14:textId="77777777" w:rsidR="00A96A9F" w:rsidRDefault="00000000">
            <w:pPr>
              <w:spacing w:after="0" w:line="240" w:lineRule="auto"/>
              <w:jc w:val="both"/>
              <w:rPr>
                <w:sz w:val="16"/>
                <w:szCs w:val="16"/>
              </w:rPr>
            </w:pPr>
            <w:r>
              <w:rPr>
                <w:sz w:val="16"/>
                <w:szCs w:val="16"/>
              </w:rPr>
              <w:t xml:space="preserve">Strokovna usposabljanja in izobraževanja, aktivna vloga pri zglednem ravnanju v prometu, interno komuniciranje (interni </w:t>
            </w:r>
            <w:proofErr w:type="spellStart"/>
            <w:r>
              <w:rPr>
                <w:sz w:val="16"/>
                <w:szCs w:val="16"/>
              </w:rPr>
              <w:t>novičnik</w:t>
            </w:r>
            <w:proofErr w:type="spellEnd"/>
            <w:r>
              <w:rPr>
                <w:sz w:val="16"/>
                <w:szCs w:val="16"/>
              </w:rPr>
              <w:t>, dogodki)</w:t>
            </w:r>
          </w:p>
        </w:tc>
        <w:tc>
          <w:tcPr>
            <w:tcW w:w="1440" w:type="dxa"/>
          </w:tcPr>
          <w:p w14:paraId="2CF0B207" w14:textId="77777777" w:rsidR="00A96A9F" w:rsidRDefault="00000000">
            <w:pPr>
              <w:spacing w:after="0" w:line="240" w:lineRule="auto"/>
              <w:jc w:val="both"/>
              <w:rPr>
                <w:sz w:val="16"/>
                <w:szCs w:val="16"/>
              </w:rPr>
            </w:pPr>
            <w:r>
              <w:rPr>
                <w:sz w:val="16"/>
                <w:szCs w:val="16"/>
              </w:rPr>
              <w:t>Udeležba na strokovnih posvetih, konferencah, sodelovanje pri sprejetju in implementaciji zakonodaje</w:t>
            </w:r>
          </w:p>
        </w:tc>
        <w:tc>
          <w:tcPr>
            <w:tcW w:w="1440" w:type="dxa"/>
          </w:tcPr>
          <w:p w14:paraId="28EA7D94" w14:textId="77777777" w:rsidR="00A96A9F" w:rsidRDefault="00000000">
            <w:pPr>
              <w:spacing w:after="0" w:line="240" w:lineRule="auto"/>
              <w:jc w:val="both"/>
              <w:rPr>
                <w:sz w:val="16"/>
                <w:szCs w:val="16"/>
              </w:rPr>
            </w:pPr>
            <w:r>
              <w:rPr>
                <w:sz w:val="16"/>
                <w:szCs w:val="16"/>
              </w:rPr>
              <w:t>Članstva v strokovnih organizacijah, udeležba na konferencah</w:t>
            </w:r>
          </w:p>
        </w:tc>
        <w:tc>
          <w:tcPr>
            <w:tcW w:w="1441" w:type="dxa"/>
          </w:tcPr>
          <w:p w14:paraId="46E051BC" w14:textId="77777777" w:rsidR="00A96A9F" w:rsidRDefault="00000000">
            <w:pPr>
              <w:spacing w:after="0" w:line="240" w:lineRule="auto"/>
              <w:jc w:val="both"/>
              <w:rPr>
                <w:sz w:val="16"/>
                <w:szCs w:val="16"/>
              </w:rPr>
            </w:pPr>
            <w:r>
              <w:rPr>
                <w:sz w:val="16"/>
                <w:szCs w:val="16"/>
              </w:rPr>
              <w:t>Družbeno odgovorne aktivnosti (kampanje ozaveščanja), sodelovanje pri aktivnostih nevladnih organizacij (NVO), lokalnih svetov za preventivo in vzgojo</w:t>
            </w:r>
          </w:p>
        </w:tc>
      </w:tr>
      <w:tr w:rsidR="00A96A9F" w14:paraId="24BD447E" w14:textId="77777777">
        <w:trPr>
          <w:cantSplit/>
          <w:trHeight w:val="1134"/>
          <w:jc w:val="center"/>
        </w:trPr>
        <w:tc>
          <w:tcPr>
            <w:tcW w:w="421" w:type="dxa"/>
            <w:textDirection w:val="btLr"/>
          </w:tcPr>
          <w:p w14:paraId="4081FA9F" w14:textId="77777777" w:rsidR="00A96A9F" w:rsidRDefault="00000000">
            <w:pPr>
              <w:spacing w:after="0" w:line="240" w:lineRule="auto"/>
              <w:ind w:left="113" w:right="113"/>
              <w:jc w:val="center"/>
              <w:rPr>
                <w:b/>
                <w:sz w:val="16"/>
                <w:szCs w:val="16"/>
              </w:rPr>
            </w:pPr>
            <w:r>
              <w:rPr>
                <w:b/>
                <w:sz w:val="16"/>
                <w:szCs w:val="16"/>
              </w:rPr>
              <w:lastRenderedPageBreak/>
              <w:t>VSEBINE</w:t>
            </w:r>
          </w:p>
        </w:tc>
        <w:tc>
          <w:tcPr>
            <w:tcW w:w="1440" w:type="dxa"/>
          </w:tcPr>
          <w:p w14:paraId="55787316" w14:textId="77777777" w:rsidR="00A96A9F" w:rsidRDefault="00000000">
            <w:pPr>
              <w:spacing w:after="0" w:line="240" w:lineRule="auto"/>
              <w:jc w:val="both"/>
              <w:rPr>
                <w:sz w:val="16"/>
                <w:szCs w:val="16"/>
              </w:rPr>
            </w:pPr>
            <w:r>
              <w:rPr>
                <w:sz w:val="16"/>
                <w:szCs w:val="16"/>
              </w:rPr>
              <w:t>Aktualne prometne informacije, sezonske tematike, nasveti, opozorila, novosti, najpogostejše napake voznikov, preventivni nasveti</w:t>
            </w:r>
          </w:p>
        </w:tc>
        <w:tc>
          <w:tcPr>
            <w:tcW w:w="1440" w:type="dxa"/>
          </w:tcPr>
          <w:p w14:paraId="08E3FE38" w14:textId="77777777" w:rsidR="00A96A9F" w:rsidRDefault="00000000">
            <w:pPr>
              <w:spacing w:after="0" w:line="240" w:lineRule="auto"/>
              <w:jc w:val="both"/>
              <w:rPr>
                <w:sz w:val="16"/>
                <w:szCs w:val="16"/>
              </w:rPr>
            </w:pPr>
            <w:r>
              <w:rPr>
                <w:sz w:val="16"/>
                <w:szCs w:val="16"/>
              </w:rPr>
              <w:t>Obveščanje o dogodkih, preventivnih akcijah, izredni dogodki, intervjuji, stanje prometne varnosti, tematski članki</w:t>
            </w:r>
          </w:p>
        </w:tc>
        <w:tc>
          <w:tcPr>
            <w:tcW w:w="1440" w:type="dxa"/>
          </w:tcPr>
          <w:p w14:paraId="2D9C5B0C" w14:textId="77777777" w:rsidR="00A96A9F" w:rsidRDefault="00000000">
            <w:pPr>
              <w:spacing w:after="0" w:line="240" w:lineRule="auto"/>
              <w:jc w:val="both"/>
              <w:rPr>
                <w:sz w:val="16"/>
                <w:szCs w:val="16"/>
              </w:rPr>
            </w:pPr>
            <w:r>
              <w:rPr>
                <w:sz w:val="16"/>
                <w:szCs w:val="16"/>
              </w:rPr>
              <w:t>Obveščanje o aktualnih preventivnih akcijah, odgovornem ravnanju v prometu, stanju prometne varnosti</w:t>
            </w:r>
          </w:p>
        </w:tc>
        <w:tc>
          <w:tcPr>
            <w:tcW w:w="1440" w:type="dxa"/>
          </w:tcPr>
          <w:p w14:paraId="625DB7BF" w14:textId="77777777" w:rsidR="00A96A9F" w:rsidRDefault="00000000">
            <w:pPr>
              <w:spacing w:after="0" w:line="240" w:lineRule="auto"/>
              <w:jc w:val="both"/>
              <w:rPr>
                <w:sz w:val="16"/>
                <w:szCs w:val="16"/>
              </w:rPr>
            </w:pPr>
            <w:r>
              <w:rPr>
                <w:sz w:val="16"/>
                <w:szCs w:val="16"/>
              </w:rPr>
              <w:t>Informiranje o poslovanju, statistikah in ključnih projektih, podajanje predlogov za spremembe, ki bi prispevale k večji prometni varnosti</w:t>
            </w:r>
          </w:p>
        </w:tc>
        <w:tc>
          <w:tcPr>
            <w:tcW w:w="1440" w:type="dxa"/>
          </w:tcPr>
          <w:p w14:paraId="405EF2CD" w14:textId="77777777" w:rsidR="00A96A9F" w:rsidRDefault="00000000">
            <w:pPr>
              <w:spacing w:after="0" w:line="240" w:lineRule="auto"/>
              <w:jc w:val="both"/>
              <w:rPr>
                <w:sz w:val="16"/>
                <w:szCs w:val="16"/>
              </w:rPr>
            </w:pPr>
            <w:r>
              <w:rPr>
                <w:sz w:val="16"/>
                <w:szCs w:val="16"/>
              </w:rPr>
              <w:t>Teme, povezane s prometno varnostjo in izvajanjem aktivnosti za uresničevanje ukrepov resolucije</w:t>
            </w:r>
          </w:p>
        </w:tc>
        <w:tc>
          <w:tcPr>
            <w:tcW w:w="1441" w:type="dxa"/>
          </w:tcPr>
          <w:p w14:paraId="15958934" w14:textId="77777777" w:rsidR="00A96A9F" w:rsidRDefault="00000000">
            <w:pPr>
              <w:spacing w:after="0" w:line="240" w:lineRule="auto"/>
              <w:jc w:val="both"/>
              <w:rPr>
                <w:sz w:val="16"/>
                <w:szCs w:val="16"/>
              </w:rPr>
            </w:pPr>
            <w:r>
              <w:rPr>
                <w:sz w:val="16"/>
                <w:szCs w:val="16"/>
              </w:rPr>
              <w:t>Teme povezane s družbeno odgovornimi aktivnostmi za povečanje prometne varnosti</w:t>
            </w:r>
          </w:p>
        </w:tc>
      </w:tr>
    </w:tbl>
    <w:p w14:paraId="0BF95CE2" w14:textId="77777777" w:rsidR="00A96A9F" w:rsidRDefault="00A96A9F">
      <w:pPr>
        <w:spacing w:after="0"/>
        <w:jc w:val="both"/>
      </w:pPr>
    </w:p>
    <w:p w14:paraId="786D0C09" w14:textId="77777777" w:rsidR="00A96A9F" w:rsidRDefault="00A96A9F">
      <w:pPr>
        <w:spacing w:after="0"/>
      </w:pPr>
    </w:p>
    <w:p w14:paraId="0A73AF7B" w14:textId="77777777" w:rsidR="00A96A9F" w:rsidRDefault="00000000">
      <w:pPr>
        <w:pStyle w:val="Naslov2"/>
      </w:pPr>
      <w:bookmarkStart w:id="4" w:name="_Toc178851058"/>
      <w:r>
        <w:t>Ciljne skupine</w:t>
      </w:r>
      <w:bookmarkEnd w:id="4"/>
    </w:p>
    <w:p w14:paraId="131FBF0E" w14:textId="77777777" w:rsidR="00A96A9F" w:rsidRDefault="00000000">
      <w:pPr>
        <w:jc w:val="both"/>
      </w:pPr>
      <w:r>
        <w:t>Ciljne skupine delimo glede na:</w:t>
      </w:r>
    </w:p>
    <w:p w14:paraId="43F1267F" w14:textId="77777777" w:rsidR="00A96A9F" w:rsidRDefault="00000000">
      <w:pPr>
        <w:pStyle w:val="Odstavekseznama"/>
        <w:numPr>
          <w:ilvl w:val="0"/>
          <w:numId w:val="6"/>
        </w:numPr>
        <w:jc w:val="both"/>
      </w:pPr>
      <w:r>
        <w:t>vrsto udeleženca v cestnem prometu:</w:t>
      </w:r>
    </w:p>
    <w:p w14:paraId="155EA8A3" w14:textId="77777777" w:rsidR="00A96A9F" w:rsidRDefault="00000000">
      <w:pPr>
        <w:pStyle w:val="Odstavekseznama"/>
        <w:numPr>
          <w:ilvl w:val="1"/>
          <w:numId w:val="6"/>
        </w:numPr>
        <w:jc w:val="both"/>
      </w:pPr>
      <w:r>
        <w:t>vozniki motornih vozil,</w:t>
      </w:r>
    </w:p>
    <w:p w14:paraId="6B78282A" w14:textId="77777777" w:rsidR="00A96A9F" w:rsidRDefault="00000000">
      <w:pPr>
        <w:pStyle w:val="Odstavekseznama"/>
        <w:numPr>
          <w:ilvl w:val="1"/>
          <w:numId w:val="6"/>
        </w:numPr>
        <w:jc w:val="both"/>
      </w:pPr>
      <w:r>
        <w:t>poklicni vozniki,</w:t>
      </w:r>
    </w:p>
    <w:p w14:paraId="7BA9C0E0" w14:textId="77777777" w:rsidR="00A96A9F" w:rsidRDefault="00000000">
      <w:pPr>
        <w:pStyle w:val="Odstavekseznama"/>
        <w:numPr>
          <w:ilvl w:val="1"/>
          <w:numId w:val="6"/>
        </w:numPr>
        <w:jc w:val="both"/>
      </w:pPr>
      <w:r>
        <w:t>pešci,</w:t>
      </w:r>
    </w:p>
    <w:p w14:paraId="3A5947B0" w14:textId="77777777" w:rsidR="00A96A9F" w:rsidRDefault="00000000">
      <w:pPr>
        <w:pStyle w:val="Odstavekseznama"/>
        <w:numPr>
          <w:ilvl w:val="1"/>
          <w:numId w:val="6"/>
        </w:numPr>
        <w:jc w:val="both"/>
      </w:pPr>
      <w:r>
        <w:t>kolesarji, e-kolesarji</w:t>
      </w:r>
    </w:p>
    <w:p w14:paraId="0E1FFD96" w14:textId="77777777" w:rsidR="00A96A9F" w:rsidRDefault="00000000">
      <w:pPr>
        <w:pStyle w:val="Odstavekseznama"/>
        <w:numPr>
          <w:ilvl w:val="1"/>
          <w:numId w:val="6"/>
        </w:numPr>
        <w:jc w:val="both"/>
      </w:pPr>
      <w:r>
        <w:t>motoristi,</w:t>
      </w:r>
    </w:p>
    <w:p w14:paraId="7C502460" w14:textId="77777777" w:rsidR="00A96A9F" w:rsidRDefault="00000000">
      <w:pPr>
        <w:pStyle w:val="Odstavekseznama"/>
        <w:numPr>
          <w:ilvl w:val="1"/>
          <w:numId w:val="6"/>
        </w:numPr>
        <w:jc w:val="both"/>
      </w:pPr>
      <w:r>
        <w:t>uporabniki e-skirojev,</w:t>
      </w:r>
    </w:p>
    <w:p w14:paraId="2990829E" w14:textId="77777777" w:rsidR="00A96A9F" w:rsidRDefault="00000000">
      <w:pPr>
        <w:pStyle w:val="Odstavekseznama"/>
        <w:numPr>
          <w:ilvl w:val="1"/>
          <w:numId w:val="6"/>
        </w:numPr>
        <w:jc w:val="both"/>
      </w:pPr>
      <w:r>
        <w:t>gibalno ovirani</w:t>
      </w:r>
    </w:p>
    <w:p w14:paraId="27EFB819" w14:textId="77777777" w:rsidR="00A96A9F" w:rsidRDefault="00000000">
      <w:pPr>
        <w:pStyle w:val="Odstavekseznama"/>
        <w:numPr>
          <w:ilvl w:val="1"/>
          <w:numId w:val="6"/>
        </w:numPr>
        <w:jc w:val="both"/>
      </w:pPr>
      <w:r>
        <w:t>potniki.</w:t>
      </w:r>
    </w:p>
    <w:p w14:paraId="3276629C" w14:textId="77777777" w:rsidR="00A96A9F" w:rsidRDefault="00000000">
      <w:pPr>
        <w:pStyle w:val="Odstavekseznama"/>
        <w:numPr>
          <w:ilvl w:val="0"/>
          <w:numId w:val="6"/>
        </w:numPr>
        <w:jc w:val="both"/>
      </w:pPr>
      <w:r>
        <w:t>njegovo vlogo v skupnosti:</w:t>
      </w:r>
    </w:p>
    <w:p w14:paraId="02B1D81D" w14:textId="77777777" w:rsidR="00A96A9F" w:rsidRDefault="00000000">
      <w:pPr>
        <w:pStyle w:val="Odstavekseznama"/>
        <w:numPr>
          <w:ilvl w:val="1"/>
          <w:numId w:val="6"/>
        </w:numPr>
        <w:jc w:val="both"/>
      </w:pPr>
      <w:r>
        <w:t>otroci,</w:t>
      </w:r>
    </w:p>
    <w:p w14:paraId="7BBC710D" w14:textId="77777777" w:rsidR="00A96A9F" w:rsidRDefault="00000000">
      <w:pPr>
        <w:pStyle w:val="Odstavekseznama"/>
        <w:numPr>
          <w:ilvl w:val="1"/>
          <w:numId w:val="6"/>
        </w:numPr>
        <w:jc w:val="both"/>
      </w:pPr>
      <w:r>
        <w:t>starši, skrbniki</w:t>
      </w:r>
    </w:p>
    <w:p w14:paraId="0749F97D" w14:textId="77777777" w:rsidR="00A96A9F" w:rsidRDefault="00000000">
      <w:pPr>
        <w:pStyle w:val="Odstavekseznama"/>
        <w:numPr>
          <w:ilvl w:val="1"/>
          <w:numId w:val="6"/>
        </w:numPr>
        <w:jc w:val="both"/>
      </w:pPr>
      <w:r>
        <w:t>vzgojitelji, učitelji, izobraževalne inštitucije,</w:t>
      </w:r>
    </w:p>
    <w:p w14:paraId="3BF4DAE5" w14:textId="77777777" w:rsidR="00A96A9F" w:rsidRDefault="00000000">
      <w:pPr>
        <w:pStyle w:val="Odstavekseznama"/>
        <w:numPr>
          <w:ilvl w:val="1"/>
          <w:numId w:val="6"/>
        </w:numPr>
        <w:jc w:val="both"/>
      </w:pPr>
      <w:r>
        <w:t>mladi vozniki (kandidati, začetniki),</w:t>
      </w:r>
    </w:p>
    <w:p w14:paraId="3B7E5CA8" w14:textId="77777777" w:rsidR="00A96A9F" w:rsidRDefault="00000000">
      <w:pPr>
        <w:pStyle w:val="Odstavekseznama"/>
        <w:numPr>
          <w:ilvl w:val="1"/>
          <w:numId w:val="6"/>
        </w:numPr>
        <w:jc w:val="both"/>
      </w:pPr>
      <w:r>
        <w:t>delovna populacija,</w:t>
      </w:r>
    </w:p>
    <w:p w14:paraId="79B56E39" w14:textId="77777777" w:rsidR="00A96A9F" w:rsidRDefault="00000000">
      <w:pPr>
        <w:pStyle w:val="Odstavekseznama"/>
        <w:numPr>
          <w:ilvl w:val="1"/>
          <w:numId w:val="6"/>
        </w:numPr>
        <w:jc w:val="both"/>
      </w:pPr>
      <w:r>
        <w:t>strokovna javnost,</w:t>
      </w:r>
    </w:p>
    <w:p w14:paraId="40526EB4" w14:textId="77777777" w:rsidR="00A96A9F" w:rsidRDefault="00000000">
      <w:pPr>
        <w:pStyle w:val="Odstavekseznama"/>
        <w:numPr>
          <w:ilvl w:val="1"/>
          <w:numId w:val="6"/>
        </w:numPr>
        <w:jc w:val="both"/>
      </w:pPr>
      <w:r>
        <w:t>starejši.</w:t>
      </w:r>
    </w:p>
    <w:p w14:paraId="356DBBBE" w14:textId="77777777" w:rsidR="00A96A9F" w:rsidRDefault="00000000">
      <w:pPr>
        <w:pStyle w:val="Odstavekseznama"/>
        <w:numPr>
          <w:ilvl w:val="0"/>
          <w:numId w:val="6"/>
        </w:numPr>
        <w:jc w:val="both"/>
      </w:pPr>
      <w:r>
        <w:t>starostne razrede:</w:t>
      </w:r>
    </w:p>
    <w:p w14:paraId="4DC84562" w14:textId="77777777" w:rsidR="00A96A9F" w:rsidRDefault="00000000">
      <w:pPr>
        <w:pStyle w:val="Odstavekseznama"/>
        <w:numPr>
          <w:ilvl w:val="0"/>
          <w:numId w:val="7"/>
        </w:numPr>
      </w:pPr>
      <w:r>
        <w:t>0 – 7 let,</w:t>
      </w:r>
    </w:p>
    <w:p w14:paraId="171AA6E2" w14:textId="77777777" w:rsidR="00A96A9F" w:rsidRDefault="00000000">
      <w:pPr>
        <w:pStyle w:val="Odstavekseznama"/>
        <w:numPr>
          <w:ilvl w:val="0"/>
          <w:numId w:val="7"/>
        </w:numPr>
      </w:pPr>
      <w:r>
        <w:t>7 – 14 let,</w:t>
      </w:r>
    </w:p>
    <w:p w14:paraId="7480DD40" w14:textId="77777777" w:rsidR="00A96A9F" w:rsidRDefault="00000000">
      <w:pPr>
        <w:pStyle w:val="Odstavekseznama"/>
        <w:numPr>
          <w:ilvl w:val="0"/>
          <w:numId w:val="7"/>
        </w:numPr>
      </w:pPr>
      <w:r>
        <w:t>14 – 16 let,</w:t>
      </w:r>
    </w:p>
    <w:p w14:paraId="0EB4E673" w14:textId="77777777" w:rsidR="00A96A9F" w:rsidRDefault="00000000">
      <w:pPr>
        <w:pStyle w:val="Odstavekseznama"/>
        <w:numPr>
          <w:ilvl w:val="0"/>
          <w:numId w:val="7"/>
        </w:numPr>
      </w:pPr>
      <w:r>
        <w:t>16 – 18 let,</w:t>
      </w:r>
    </w:p>
    <w:p w14:paraId="4CF9898A" w14:textId="77777777" w:rsidR="00A96A9F" w:rsidRDefault="00000000">
      <w:pPr>
        <w:pStyle w:val="Odstavekseznama"/>
        <w:numPr>
          <w:ilvl w:val="0"/>
          <w:numId w:val="7"/>
        </w:numPr>
      </w:pPr>
      <w:r>
        <w:t>18 – 24 let,</w:t>
      </w:r>
    </w:p>
    <w:p w14:paraId="1C1E6314" w14:textId="77777777" w:rsidR="00A96A9F" w:rsidRDefault="00000000">
      <w:pPr>
        <w:pStyle w:val="Odstavekseznama"/>
        <w:numPr>
          <w:ilvl w:val="0"/>
          <w:numId w:val="7"/>
        </w:numPr>
      </w:pPr>
      <w:r>
        <w:t>24 – 34 let,</w:t>
      </w:r>
    </w:p>
    <w:p w14:paraId="54CBB7FA" w14:textId="77777777" w:rsidR="00A96A9F" w:rsidRDefault="00000000">
      <w:pPr>
        <w:pStyle w:val="Odstavekseznama"/>
        <w:numPr>
          <w:ilvl w:val="0"/>
          <w:numId w:val="7"/>
        </w:numPr>
      </w:pPr>
      <w:r>
        <w:t>34 – 44 let,</w:t>
      </w:r>
    </w:p>
    <w:p w14:paraId="265DD720" w14:textId="77777777" w:rsidR="00A96A9F" w:rsidRDefault="00000000">
      <w:pPr>
        <w:pStyle w:val="Odstavekseznama"/>
        <w:numPr>
          <w:ilvl w:val="0"/>
          <w:numId w:val="7"/>
        </w:numPr>
      </w:pPr>
      <w:r>
        <w:t>44 – 54 let,</w:t>
      </w:r>
    </w:p>
    <w:p w14:paraId="7912B047" w14:textId="77777777" w:rsidR="00A96A9F" w:rsidRDefault="00000000">
      <w:pPr>
        <w:pStyle w:val="Odstavekseznama"/>
        <w:numPr>
          <w:ilvl w:val="0"/>
          <w:numId w:val="7"/>
        </w:numPr>
      </w:pPr>
      <w:r>
        <w:t>54 – 64 let,</w:t>
      </w:r>
    </w:p>
    <w:p w14:paraId="5D0182D6" w14:textId="77777777" w:rsidR="00A96A9F" w:rsidRDefault="00000000">
      <w:pPr>
        <w:pStyle w:val="Odstavekseznama"/>
        <w:numPr>
          <w:ilvl w:val="0"/>
          <w:numId w:val="7"/>
        </w:numPr>
      </w:pPr>
      <w:r>
        <w:t>64 +.</w:t>
      </w:r>
    </w:p>
    <w:p w14:paraId="1E052D14" w14:textId="77777777" w:rsidR="00A96A9F" w:rsidRDefault="00A96A9F"/>
    <w:p w14:paraId="479F09DE" w14:textId="77777777" w:rsidR="00A96A9F" w:rsidRDefault="00A96A9F"/>
    <w:p w14:paraId="3B4A6CEE" w14:textId="77777777" w:rsidR="00A96A9F" w:rsidRDefault="00A96A9F"/>
    <w:p w14:paraId="3141B3CA" w14:textId="77777777" w:rsidR="00A96A9F" w:rsidRDefault="00A96A9F"/>
    <w:p w14:paraId="409B113E" w14:textId="77777777" w:rsidR="00A96A9F" w:rsidRDefault="00000000">
      <w:pPr>
        <w:pStyle w:val="Naslov1"/>
      </w:pPr>
      <w:bookmarkStart w:id="5" w:name="_Toc178851059"/>
      <w:r>
        <w:lastRenderedPageBreak/>
        <w:t>Specifikacije: načrtovanje, zakup in analiza medijskega prostora</w:t>
      </w:r>
      <w:bookmarkEnd w:id="5"/>
    </w:p>
    <w:p w14:paraId="17F14E98" w14:textId="77777777" w:rsidR="00A96A9F" w:rsidRDefault="00A96A9F">
      <w:pPr>
        <w:jc w:val="both"/>
      </w:pPr>
    </w:p>
    <w:p w14:paraId="1F60D33F" w14:textId="77777777" w:rsidR="00A96A9F" w:rsidRDefault="00000000">
      <w:pPr>
        <w:jc w:val="both"/>
      </w:pPr>
      <w:r>
        <w:t>Predmet javnega naročila je načrtovanje, zakup in analiza učinkovitosti zakupa medijskega prostora za potrebe Javne agencije RS za varnost prometa (v nadaljevanju: AVP), ki vsebuje:</w:t>
      </w:r>
    </w:p>
    <w:p w14:paraId="6094C9F0" w14:textId="77777777" w:rsidR="00A96A9F" w:rsidRDefault="00000000">
      <w:pPr>
        <w:pStyle w:val="Odstavekseznama"/>
        <w:numPr>
          <w:ilvl w:val="0"/>
          <w:numId w:val="8"/>
        </w:numPr>
      </w:pPr>
      <w:r>
        <w:rPr>
          <w:u w:val="single"/>
        </w:rPr>
        <w:t>medijsko načrtovanje</w:t>
      </w:r>
      <w:r>
        <w:t>:</w:t>
      </w:r>
    </w:p>
    <w:p w14:paraId="4713E2EA" w14:textId="77777777" w:rsidR="00A96A9F" w:rsidRDefault="00000000">
      <w:pPr>
        <w:pStyle w:val="Odstavekseznama"/>
        <w:numPr>
          <w:ilvl w:val="0"/>
          <w:numId w:val="9"/>
        </w:numPr>
        <w:spacing w:after="0"/>
        <w:jc w:val="both"/>
      </w:pPr>
      <w:r>
        <w:t>pripravo medijske strategije in načrtov medijskega zakupa, skladno s trženjsko komunikacijsko strategijo AVP in akcijskim načrtom posamezne nacionalne preventivne akcije (NPA) ali posebne medijske kampanje;</w:t>
      </w:r>
    </w:p>
    <w:p w14:paraId="60F505F8" w14:textId="77777777" w:rsidR="00A96A9F" w:rsidRDefault="00000000">
      <w:pPr>
        <w:pStyle w:val="Odstavekseznama"/>
        <w:numPr>
          <w:ilvl w:val="0"/>
          <w:numId w:val="9"/>
        </w:numPr>
        <w:spacing w:after="0"/>
        <w:jc w:val="both"/>
      </w:pPr>
      <w:r>
        <w:t>skrbno analizo trga ter pregled ponudbe in ustreznosti medijev glede na značilnosti poslanstva AVP;</w:t>
      </w:r>
    </w:p>
    <w:p w14:paraId="32F2E891" w14:textId="77777777" w:rsidR="00A96A9F" w:rsidRDefault="00000000">
      <w:pPr>
        <w:pStyle w:val="Odstavekseznama"/>
        <w:numPr>
          <w:ilvl w:val="0"/>
          <w:numId w:val="9"/>
        </w:numPr>
        <w:spacing w:after="0"/>
        <w:jc w:val="both"/>
      </w:pPr>
      <w:r>
        <w:t>končni izbor primernih medijev glede na omejitve proračuna, določenega za posamezno NPA ali posebno medijsko kampanjo,</w:t>
      </w:r>
    </w:p>
    <w:p w14:paraId="2BD0C49D" w14:textId="77777777" w:rsidR="00A96A9F" w:rsidRDefault="00000000">
      <w:pPr>
        <w:pStyle w:val="Odstavekseznama"/>
        <w:numPr>
          <w:ilvl w:val="0"/>
          <w:numId w:val="9"/>
        </w:numPr>
        <w:spacing w:after="0"/>
        <w:jc w:val="both"/>
      </w:pPr>
      <w:r>
        <w:t xml:space="preserve">predlog najprimernejšega formata vsebin, primernega za določen medij (oglas, PR-članek, </w:t>
      </w:r>
      <w:proofErr w:type="spellStart"/>
      <w:r>
        <w:t>advertorial</w:t>
      </w:r>
      <w:proofErr w:type="spellEnd"/>
      <w:r>
        <w:t xml:space="preserve">, zakup oddaje …), </w:t>
      </w:r>
    </w:p>
    <w:p w14:paraId="03138EE2" w14:textId="77777777" w:rsidR="00A96A9F" w:rsidRDefault="00000000">
      <w:pPr>
        <w:pStyle w:val="Odstavekseznama"/>
        <w:numPr>
          <w:ilvl w:val="0"/>
          <w:numId w:val="9"/>
        </w:numPr>
        <w:spacing w:after="0"/>
        <w:jc w:val="both"/>
      </w:pPr>
      <w:r>
        <w:t>opredelitev vseh bistvenih kazalnikov uspešnosti kampanje (doseg medija, gledanost/branost/poslušanost medija, odnos ciljne skupine do medija, vsebinska primernost medija, njegov vpliv, kakovost, lastnosti in drugi morebitno relevantni kazalniki).</w:t>
      </w:r>
    </w:p>
    <w:p w14:paraId="205D3165" w14:textId="77777777" w:rsidR="00A96A9F" w:rsidRDefault="00A96A9F">
      <w:pPr>
        <w:pStyle w:val="Odstavekseznama"/>
        <w:spacing w:after="0"/>
      </w:pPr>
    </w:p>
    <w:p w14:paraId="323CB980" w14:textId="77777777" w:rsidR="00A96A9F" w:rsidRDefault="00000000">
      <w:pPr>
        <w:pStyle w:val="Odstavekseznama"/>
        <w:numPr>
          <w:ilvl w:val="0"/>
          <w:numId w:val="10"/>
        </w:numPr>
        <w:rPr>
          <w:u w:val="single"/>
        </w:rPr>
      </w:pPr>
      <w:r>
        <w:rPr>
          <w:u w:val="single"/>
        </w:rPr>
        <w:t>zakup medijskega prostora:</w:t>
      </w:r>
    </w:p>
    <w:p w14:paraId="5EA52AC1" w14:textId="77777777" w:rsidR="00A96A9F" w:rsidRDefault="00000000">
      <w:pPr>
        <w:pStyle w:val="Odstavekseznama"/>
        <w:numPr>
          <w:ilvl w:val="0"/>
          <w:numId w:val="11"/>
        </w:numPr>
        <w:jc w:val="both"/>
      </w:pPr>
      <w:r>
        <w:t>nakup medijskega prostora ali časa v relevantnih medijih (tisk, TV, radio, internet, OOH, alternativni in drugi obstoječi mediji), s katerimi sodeluje ponudnik ali je naročnik z njimi že</w:t>
      </w:r>
    </w:p>
    <w:p w14:paraId="0166245B" w14:textId="77777777" w:rsidR="00A96A9F" w:rsidRDefault="00000000">
      <w:pPr>
        <w:pStyle w:val="Odstavekseznama"/>
        <w:jc w:val="both"/>
      </w:pPr>
      <w:r>
        <w:t>učinkovito sodeloval;</w:t>
      </w:r>
    </w:p>
    <w:p w14:paraId="468D5C4C" w14:textId="77777777" w:rsidR="00A96A9F" w:rsidRDefault="00000000">
      <w:pPr>
        <w:pStyle w:val="Odstavekseznama"/>
        <w:numPr>
          <w:ilvl w:val="0"/>
          <w:numId w:val="11"/>
        </w:numPr>
        <w:jc w:val="both"/>
      </w:pPr>
      <w:r>
        <w:t>posredovanje med naročnikom in mediji tako, da ti dobijo vse potrebne, ustrezno pripravljene vsebine, za katere se medijski zakup izvaja.</w:t>
      </w:r>
    </w:p>
    <w:p w14:paraId="381AB404" w14:textId="77777777" w:rsidR="00A96A9F" w:rsidRDefault="00A96A9F">
      <w:pPr>
        <w:pStyle w:val="Odstavekseznama"/>
        <w:jc w:val="both"/>
      </w:pPr>
    </w:p>
    <w:p w14:paraId="7378CBAD" w14:textId="77777777" w:rsidR="00A96A9F" w:rsidRDefault="00000000">
      <w:pPr>
        <w:pStyle w:val="Odstavekseznama"/>
        <w:numPr>
          <w:ilvl w:val="0"/>
          <w:numId w:val="12"/>
        </w:numPr>
        <w:rPr>
          <w:u w:val="single"/>
        </w:rPr>
      </w:pPr>
      <w:r>
        <w:rPr>
          <w:u w:val="single"/>
        </w:rPr>
        <w:t>analizo učinkovitosti zakupa medijskega zakupa (po izvedenem načrtovanju in zakupu):</w:t>
      </w:r>
    </w:p>
    <w:p w14:paraId="7C2A9DF6" w14:textId="77777777" w:rsidR="00A96A9F" w:rsidRDefault="00000000">
      <w:pPr>
        <w:pStyle w:val="Odstavekseznama"/>
        <w:numPr>
          <w:ilvl w:val="0"/>
          <w:numId w:val="13"/>
        </w:numPr>
        <w:jc w:val="both"/>
      </w:pPr>
      <w:r>
        <w:t>spremljanje dejanske izvedbe zakupa, zagotavljanje doseganja in optimiziranja zastavljenih kazalnikov uspeha v okviru kampanje;</w:t>
      </w:r>
    </w:p>
    <w:p w14:paraId="09FAD8C9" w14:textId="77777777" w:rsidR="00A96A9F" w:rsidRDefault="00000000">
      <w:pPr>
        <w:pStyle w:val="Odstavekseznama"/>
        <w:numPr>
          <w:ilvl w:val="0"/>
          <w:numId w:val="13"/>
        </w:numPr>
        <w:jc w:val="both"/>
      </w:pPr>
      <w:r>
        <w:t>stalno spremljanje medijskega prostora z namenom odločanja o izbiri medijev za posamezno NPA ali posebno medijsko kampanjo.</w:t>
      </w:r>
    </w:p>
    <w:p w14:paraId="775B5894" w14:textId="77777777" w:rsidR="00A96A9F" w:rsidRDefault="00A96A9F">
      <w:pPr>
        <w:pStyle w:val="Odstavekseznama"/>
        <w:jc w:val="both"/>
      </w:pPr>
    </w:p>
    <w:p w14:paraId="06622380" w14:textId="77777777" w:rsidR="00A96A9F" w:rsidRDefault="00000000">
      <w:pPr>
        <w:pStyle w:val="Naslov2"/>
      </w:pPr>
      <w:bookmarkStart w:id="6" w:name="_Toc178851060"/>
      <w:r>
        <w:t>Priprava, načrtovanje, organizacija in izvedba medijskega načrta</w:t>
      </w:r>
      <w:bookmarkEnd w:id="6"/>
    </w:p>
    <w:p w14:paraId="7DF8912E" w14:textId="77777777" w:rsidR="00A96A9F" w:rsidRDefault="00A96A9F">
      <w:pPr>
        <w:autoSpaceDE w:val="0"/>
        <w:autoSpaceDN w:val="0"/>
        <w:adjustRightInd w:val="0"/>
        <w:spacing w:after="0" w:line="240" w:lineRule="auto"/>
        <w:rPr>
          <w:rFonts w:cstheme="minorHAnsi"/>
        </w:rPr>
      </w:pPr>
    </w:p>
    <w:p w14:paraId="43E68DF1" w14:textId="77777777" w:rsidR="00A96A9F" w:rsidRDefault="00000000">
      <w:pPr>
        <w:autoSpaceDE w:val="0"/>
        <w:autoSpaceDN w:val="0"/>
        <w:adjustRightInd w:val="0"/>
        <w:spacing w:after="0" w:line="240" w:lineRule="auto"/>
        <w:rPr>
          <w:rFonts w:cstheme="minorHAnsi"/>
        </w:rPr>
      </w:pPr>
      <w:r>
        <w:rPr>
          <w:rFonts w:cstheme="minorHAnsi"/>
        </w:rPr>
        <w:t>Izbrani ponudnik bo v tem okviru:</w:t>
      </w:r>
    </w:p>
    <w:p w14:paraId="7EE036AE" w14:textId="77777777" w:rsidR="00A96A9F" w:rsidRDefault="00000000">
      <w:pPr>
        <w:pStyle w:val="Odstavekseznama"/>
        <w:numPr>
          <w:ilvl w:val="0"/>
          <w:numId w:val="14"/>
        </w:numPr>
        <w:autoSpaceDE w:val="0"/>
        <w:autoSpaceDN w:val="0"/>
        <w:adjustRightInd w:val="0"/>
        <w:spacing w:after="0" w:line="240" w:lineRule="auto"/>
        <w:jc w:val="both"/>
        <w:rPr>
          <w:rFonts w:cstheme="minorHAnsi"/>
        </w:rPr>
      </w:pPr>
      <w:r>
        <w:rPr>
          <w:rFonts w:cstheme="minorHAnsi"/>
        </w:rPr>
        <w:t>pripravil medijsko strategijo in medijski načrt za vsakokratno kampanjo in vsak vključeni medijski kanal, pri čemer bo medijski načrt vseboval:</w:t>
      </w:r>
    </w:p>
    <w:p w14:paraId="7A9EB322" w14:textId="77777777" w:rsidR="00A96A9F" w:rsidRDefault="00000000">
      <w:pPr>
        <w:pStyle w:val="Odstavekseznama"/>
        <w:numPr>
          <w:ilvl w:val="1"/>
          <w:numId w:val="14"/>
        </w:numPr>
        <w:autoSpaceDE w:val="0"/>
        <w:autoSpaceDN w:val="0"/>
        <w:adjustRightInd w:val="0"/>
        <w:spacing w:after="0" w:line="240" w:lineRule="auto"/>
        <w:jc w:val="both"/>
        <w:rPr>
          <w:rFonts w:cstheme="minorHAnsi"/>
        </w:rPr>
      </w:pPr>
      <w:r>
        <w:rPr>
          <w:rFonts w:cstheme="minorHAnsi"/>
        </w:rPr>
        <w:t>tabelarični načrt oglaševanja s predvideno porabo sredstev,</w:t>
      </w:r>
    </w:p>
    <w:p w14:paraId="354B1E5B" w14:textId="77777777" w:rsidR="00A96A9F" w:rsidRDefault="00000000">
      <w:pPr>
        <w:pStyle w:val="Odstavekseznama"/>
        <w:numPr>
          <w:ilvl w:val="1"/>
          <w:numId w:val="14"/>
        </w:numPr>
        <w:autoSpaceDE w:val="0"/>
        <w:autoSpaceDN w:val="0"/>
        <w:adjustRightInd w:val="0"/>
        <w:spacing w:after="0" w:line="240" w:lineRule="auto"/>
        <w:jc w:val="both"/>
        <w:rPr>
          <w:rFonts w:cstheme="minorHAnsi"/>
        </w:rPr>
      </w:pPr>
      <w:r>
        <w:rPr>
          <w:rFonts w:cstheme="minorHAnsi"/>
        </w:rPr>
        <w:t>razdelitev po ciljih in ciljnih skupinah, kadar je to mogoče,</w:t>
      </w:r>
    </w:p>
    <w:p w14:paraId="1DD85E68" w14:textId="77777777" w:rsidR="00A96A9F" w:rsidRDefault="00000000">
      <w:pPr>
        <w:pStyle w:val="Odstavekseznama"/>
        <w:numPr>
          <w:ilvl w:val="1"/>
          <w:numId w:val="14"/>
        </w:numPr>
        <w:autoSpaceDE w:val="0"/>
        <w:autoSpaceDN w:val="0"/>
        <w:adjustRightInd w:val="0"/>
        <w:spacing w:after="0" w:line="240" w:lineRule="auto"/>
        <w:jc w:val="both"/>
        <w:rPr>
          <w:rFonts w:cstheme="minorHAnsi"/>
        </w:rPr>
      </w:pPr>
      <w:r>
        <w:rPr>
          <w:rFonts w:cstheme="minorHAnsi"/>
        </w:rPr>
        <w:t>razdelitev po oglasnih kanalih in morebitnih oglasnih skupinah,</w:t>
      </w:r>
    </w:p>
    <w:p w14:paraId="10AA6AFD" w14:textId="77777777" w:rsidR="00A96A9F" w:rsidRDefault="00000000">
      <w:pPr>
        <w:pStyle w:val="Odstavekseznama"/>
        <w:numPr>
          <w:ilvl w:val="0"/>
          <w:numId w:val="14"/>
        </w:numPr>
        <w:autoSpaceDE w:val="0"/>
        <w:autoSpaceDN w:val="0"/>
        <w:adjustRightInd w:val="0"/>
        <w:spacing w:after="0" w:line="240" w:lineRule="auto"/>
        <w:jc w:val="both"/>
        <w:rPr>
          <w:rFonts w:cstheme="minorHAnsi"/>
        </w:rPr>
      </w:pPr>
      <w:r>
        <w:rPr>
          <w:rFonts w:cstheme="minorHAnsi"/>
        </w:rPr>
        <w:t xml:space="preserve">za vsakokratno kampanjo, ki bi potekala v okviru medijskega načrta ter ob upoštevanju trženjsko komunikacijske strategije AVP, </w:t>
      </w:r>
      <w:r>
        <w:t>za posamezno NPA ali posebno medijsko kampanjo</w:t>
      </w:r>
      <w:r>
        <w:rPr>
          <w:rFonts w:cstheme="minorHAnsi"/>
        </w:rPr>
        <w:t xml:space="preserve"> ponudil oglaševanje preko spodaj navedenih medijskih kanalov;</w:t>
      </w:r>
    </w:p>
    <w:p w14:paraId="74D73004" w14:textId="77777777" w:rsidR="00A96A9F" w:rsidRDefault="00000000">
      <w:pPr>
        <w:pStyle w:val="Odstavekseznama"/>
        <w:numPr>
          <w:ilvl w:val="0"/>
          <w:numId w:val="14"/>
        </w:numPr>
        <w:autoSpaceDE w:val="0"/>
        <w:autoSpaceDN w:val="0"/>
        <w:adjustRightInd w:val="0"/>
        <w:spacing w:after="0" w:line="240" w:lineRule="auto"/>
        <w:jc w:val="both"/>
        <w:rPr>
          <w:rFonts w:cstheme="minorHAnsi"/>
        </w:rPr>
      </w:pPr>
      <w:r>
        <w:rPr>
          <w:rFonts w:cstheme="minorHAnsi"/>
        </w:rPr>
        <w:t>medijske kanale izbral v dogovoru z naročnikom in v skladu s svojimi preteklimi izkušnjami, kompetencami ter cilji medijske kampanje glede na oglaševano vsebino AVP, ki opredeljuje specifične ciljne skupine;</w:t>
      </w:r>
    </w:p>
    <w:p w14:paraId="7E5A0DEC" w14:textId="77777777" w:rsidR="00A96A9F" w:rsidRDefault="00000000">
      <w:pPr>
        <w:pStyle w:val="Odstavekseznama"/>
        <w:numPr>
          <w:ilvl w:val="0"/>
          <w:numId w:val="14"/>
        </w:numPr>
        <w:autoSpaceDE w:val="0"/>
        <w:autoSpaceDN w:val="0"/>
        <w:adjustRightInd w:val="0"/>
        <w:spacing w:after="0" w:line="240" w:lineRule="auto"/>
        <w:jc w:val="both"/>
        <w:rPr>
          <w:rFonts w:cstheme="minorHAnsi"/>
        </w:rPr>
      </w:pPr>
      <w:r>
        <w:rPr>
          <w:rFonts w:cstheme="minorHAnsi"/>
        </w:rPr>
        <w:t>ciljanje nastavil z upoštevanjem podatkov o demografskih, interesnih in drugih značilnostih, ki bodo podani tudi s strani AVP v primeru vsakokratne kampanje;</w:t>
      </w:r>
    </w:p>
    <w:p w14:paraId="5FD51C54" w14:textId="77777777" w:rsidR="00A96A9F" w:rsidRDefault="00000000">
      <w:pPr>
        <w:pStyle w:val="Odstavekseznama"/>
        <w:numPr>
          <w:ilvl w:val="0"/>
          <w:numId w:val="14"/>
        </w:numPr>
        <w:autoSpaceDE w:val="0"/>
        <w:autoSpaceDN w:val="0"/>
        <w:adjustRightInd w:val="0"/>
        <w:spacing w:after="0" w:line="240" w:lineRule="auto"/>
        <w:jc w:val="both"/>
        <w:rPr>
          <w:rFonts w:cstheme="minorHAnsi"/>
        </w:rPr>
      </w:pPr>
      <w:r>
        <w:rPr>
          <w:rFonts w:cstheme="minorHAnsi"/>
        </w:rPr>
        <w:lastRenderedPageBreak/>
        <w:t>cilje oglaševanja določil v sodelovanju z naročnikom in z upoštevanjem posebnosti vsakokratne NPA;</w:t>
      </w:r>
    </w:p>
    <w:p w14:paraId="0DACBDA0" w14:textId="77777777" w:rsidR="00A96A9F" w:rsidRDefault="00000000">
      <w:pPr>
        <w:pStyle w:val="Odstavekseznama"/>
        <w:numPr>
          <w:ilvl w:val="0"/>
          <w:numId w:val="14"/>
        </w:numPr>
        <w:autoSpaceDE w:val="0"/>
        <w:autoSpaceDN w:val="0"/>
        <w:adjustRightInd w:val="0"/>
        <w:spacing w:after="0" w:line="240" w:lineRule="auto"/>
        <w:jc w:val="both"/>
        <w:rPr>
          <w:rFonts w:cstheme="minorHAnsi"/>
        </w:rPr>
      </w:pPr>
      <w:r>
        <w:rPr>
          <w:rFonts w:cstheme="minorHAnsi"/>
        </w:rPr>
        <w:t>izkazal poznavanje in učinkovito izvajanje pojavnosti oglaševalskih gradiv na vseh navedenih kanalih;</w:t>
      </w:r>
    </w:p>
    <w:p w14:paraId="36F36750" w14:textId="77777777" w:rsidR="00A96A9F" w:rsidRDefault="00000000">
      <w:pPr>
        <w:pStyle w:val="Odstavekseznama"/>
        <w:numPr>
          <w:ilvl w:val="0"/>
          <w:numId w:val="14"/>
        </w:numPr>
        <w:autoSpaceDE w:val="0"/>
        <w:autoSpaceDN w:val="0"/>
        <w:adjustRightInd w:val="0"/>
        <w:spacing w:after="0" w:line="240" w:lineRule="auto"/>
        <w:jc w:val="both"/>
        <w:rPr>
          <w:rFonts w:ascii="Tahoma" w:hAnsi="Tahoma" w:cs="Tahoma"/>
          <w:sz w:val="20"/>
          <w:szCs w:val="20"/>
        </w:rPr>
      </w:pPr>
      <w:r>
        <w:rPr>
          <w:rFonts w:cstheme="minorHAnsi"/>
        </w:rPr>
        <w:t>izkazal poznavanje specifik posameznega kanala, kot tudi obnašanja uporabnikov na izbranih ciljnih trgih / v izbranih skupinah</w:t>
      </w:r>
      <w:r>
        <w:rPr>
          <w:rFonts w:ascii="Tahoma" w:hAnsi="Tahoma" w:cs="Tahoma"/>
          <w:sz w:val="20"/>
          <w:szCs w:val="20"/>
        </w:rPr>
        <w:t>.</w:t>
      </w:r>
    </w:p>
    <w:p w14:paraId="32CF26C7" w14:textId="77777777" w:rsidR="00A96A9F" w:rsidRDefault="00A96A9F">
      <w:pPr>
        <w:autoSpaceDE w:val="0"/>
        <w:autoSpaceDN w:val="0"/>
        <w:adjustRightInd w:val="0"/>
        <w:spacing w:after="0" w:line="240" w:lineRule="auto"/>
        <w:jc w:val="both"/>
        <w:rPr>
          <w:rFonts w:ascii="Tahoma" w:hAnsi="Tahoma" w:cs="Tahoma"/>
          <w:sz w:val="20"/>
          <w:szCs w:val="20"/>
        </w:rPr>
      </w:pPr>
    </w:p>
    <w:p w14:paraId="500F7B68" w14:textId="77777777" w:rsidR="00A96A9F" w:rsidRDefault="00000000">
      <w:pPr>
        <w:autoSpaceDE w:val="0"/>
        <w:autoSpaceDN w:val="0"/>
        <w:adjustRightInd w:val="0"/>
        <w:spacing w:after="0" w:line="240" w:lineRule="auto"/>
        <w:jc w:val="both"/>
        <w:rPr>
          <w:rFonts w:ascii="Tahoma" w:hAnsi="Tahoma" w:cs="Tahoma"/>
          <w:sz w:val="20"/>
          <w:szCs w:val="20"/>
        </w:rPr>
      </w:pPr>
      <w:r>
        <w:t>V primeru ocene, da kampanja za dosego ciljev ne bo potrebovala določenega medijskega kanala, se lahko pri posameznih kampanjah izključi.</w:t>
      </w:r>
    </w:p>
    <w:p w14:paraId="7CFE19D2" w14:textId="77777777" w:rsidR="00A96A9F" w:rsidRDefault="00A96A9F"/>
    <w:p w14:paraId="3B3193B6" w14:textId="77777777" w:rsidR="00A96A9F" w:rsidRDefault="00000000">
      <w:pPr>
        <w:pStyle w:val="Naslov3"/>
      </w:pPr>
      <w:bookmarkStart w:id="7" w:name="_Toc178851061"/>
      <w:r>
        <w:t>Medijski kanali</w:t>
      </w:r>
      <w:bookmarkEnd w:id="7"/>
    </w:p>
    <w:p w14:paraId="77FC81DC" w14:textId="77777777" w:rsidR="00A96A9F" w:rsidRDefault="00000000">
      <w:pPr>
        <w:pStyle w:val="Odstavekseznama"/>
        <w:numPr>
          <w:ilvl w:val="0"/>
          <w:numId w:val="15"/>
        </w:numPr>
        <w:rPr>
          <w:color w:val="5B9BD5" w:themeColor="accent1"/>
        </w:rPr>
      </w:pPr>
      <w:r>
        <w:rPr>
          <w:color w:val="5B9BD5" w:themeColor="accent1"/>
        </w:rPr>
        <w:t>TV oglasi:</w:t>
      </w:r>
    </w:p>
    <w:p w14:paraId="2D0EBF79" w14:textId="77777777" w:rsidR="00A96A9F" w:rsidRDefault="00000000">
      <w:pPr>
        <w:pStyle w:val="Odstavekseznama"/>
        <w:numPr>
          <w:ilvl w:val="0"/>
          <w:numId w:val="12"/>
        </w:numPr>
        <w:jc w:val="both"/>
      </w:pPr>
      <w:r>
        <w:t>zakup medijskega prostora za potrebe predvajanja oglasov AVP v okviru vsakokratne medijske kampanje, ki obsega:</w:t>
      </w:r>
    </w:p>
    <w:p w14:paraId="29D443D3" w14:textId="77777777" w:rsidR="00A96A9F" w:rsidRDefault="00000000">
      <w:pPr>
        <w:pStyle w:val="Odstavekseznama"/>
        <w:numPr>
          <w:ilvl w:val="0"/>
          <w:numId w:val="16"/>
        </w:numPr>
        <w:jc w:val="both"/>
      </w:pPr>
      <w:r>
        <w:t>predlaganje najbolj optimalnega urnika predvajanja oglasov (</w:t>
      </w:r>
      <w:proofErr w:type="spellStart"/>
      <w:r>
        <w:t>časovnico</w:t>
      </w:r>
      <w:proofErr w:type="spellEnd"/>
      <w:r>
        <w:t>), glede na vrsto ponudbe in ciljno skupino, ki jo zasleduje naročnik ter ob tem upoštevanje merila čim več predvajanj v okviru predvidenih sredstev in »</w:t>
      </w:r>
      <w:proofErr w:type="spellStart"/>
      <w:r>
        <w:t>premium</w:t>
      </w:r>
      <w:proofErr w:type="spellEnd"/>
      <w:r>
        <w:t xml:space="preserve"> time« času zakupa;</w:t>
      </w:r>
    </w:p>
    <w:p w14:paraId="4F3AB857" w14:textId="77777777" w:rsidR="00A96A9F" w:rsidRDefault="00A96A9F">
      <w:pPr>
        <w:pStyle w:val="Odstavekseznama"/>
        <w:jc w:val="both"/>
      </w:pPr>
    </w:p>
    <w:p w14:paraId="1ABEAE69" w14:textId="77777777" w:rsidR="00A96A9F" w:rsidRDefault="00000000">
      <w:pPr>
        <w:pStyle w:val="Odstavekseznama"/>
        <w:numPr>
          <w:ilvl w:val="0"/>
          <w:numId w:val="12"/>
        </w:numPr>
        <w:jc w:val="both"/>
      </w:pPr>
      <w:r>
        <w:t>v sklopu medijskega načrta mora ponudnik predložiti:</w:t>
      </w:r>
    </w:p>
    <w:p w14:paraId="2035AC97" w14:textId="77777777" w:rsidR="00A96A9F" w:rsidRDefault="00000000">
      <w:pPr>
        <w:pStyle w:val="Odstavekseznama"/>
        <w:numPr>
          <w:ilvl w:val="0"/>
          <w:numId w:val="16"/>
        </w:numPr>
        <w:jc w:val="both"/>
      </w:pPr>
      <w:r>
        <w:t>poimenovanje TV oddaj,</w:t>
      </w:r>
    </w:p>
    <w:p w14:paraId="462AEA68" w14:textId="77777777" w:rsidR="00A96A9F" w:rsidRDefault="00000000">
      <w:pPr>
        <w:pStyle w:val="Odstavekseznama"/>
        <w:numPr>
          <w:ilvl w:val="0"/>
          <w:numId w:val="16"/>
        </w:numPr>
        <w:jc w:val="both"/>
      </w:pPr>
      <w:r>
        <w:t>čas predvajanja,</w:t>
      </w:r>
    </w:p>
    <w:p w14:paraId="776F718B" w14:textId="77777777" w:rsidR="00A96A9F" w:rsidRDefault="00000000">
      <w:pPr>
        <w:pStyle w:val="Odstavekseznama"/>
        <w:numPr>
          <w:ilvl w:val="0"/>
          <w:numId w:val="16"/>
        </w:numPr>
        <w:jc w:val="both"/>
      </w:pPr>
      <w:r>
        <w:t>datum,</w:t>
      </w:r>
    </w:p>
    <w:p w14:paraId="0963D291" w14:textId="77777777" w:rsidR="00A96A9F" w:rsidRDefault="00000000">
      <w:pPr>
        <w:pStyle w:val="Odstavekseznama"/>
        <w:numPr>
          <w:ilvl w:val="0"/>
          <w:numId w:val="16"/>
        </w:numPr>
        <w:jc w:val="both"/>
      </w:pPr>
      <w:r>
        <w:t>program,</w:t>
      </w:r>
    </w:p>
    <w:p w14:paraId="5591BBE6" w14:textId="77777777" w:rsidR="00A96A9F" w:rsidRDefault="00000000">
      <w:pPr>
        <w:pStyle w:val="Odstavekseznama"/>
        <w:numPr>
          <w:ilvl w:val="0"/>
          <w:numId w:val="16"/>
        </w:numPr>
        <w:jc w:val="both"/>
      </w:pPr>
      <w:r>
        <w:t xml:space="preserve">ocena </w:t>
      </w:r>
      <w:proofErr w:type="spellStart"/>
      <w:r>
        <w:t>eq</w:t>
      </w:r>
      <w:proofErr w:type="spellEnd"/>
      <w:r>
        <w:t>. GRP-jev,</w:t>
      </w:r>
    </w:p>
    <w:p w14:paraId="52E23B5F" w14:textId="77777777" w:rsidR="00A96A9F" w:rsidRDefault="00000000">
      <w:pPr>
        <w:pStyle w:val="Odstavekseznama"/>
        <w:numPr>
          <w:ilvl w:val="0"/>
          <w:numId w:val="16"/>
        </w:numPr>
        <w:jc w:val="both"/>
      </w:pPr>
      <w:r>
        <w:t>OTS (</w:t>
      </w:r>
      <w:proofErr w:type="spellStart"/>
      <w:r>
        <w:t>opportunities</w:t>
      </w:r>
      <w:proofErr w:type="spellEnd"/>
      <w:r>
        <w:t>-to-</w:t>
      </w:r>
      <w:proofErr w:type="spellStart"/>
      <w:r>
        <w:t>see</w:t>
      </w:r>
      <w:proofErr w:type="spellEnd"/>
      <w:r>
        <w:t>),</w:t>
      </w:r>
    </w:p>
    <w:p w14:paraId="4C0C9D07" w14:textId="77777777" w:rsidR="00A96A9F" w:rsidRDefault="00000000">
      <w:pPr>
        <w:pStyle w:val="Odstavekseznama"/>
        <w:numPr>
          <w:ilvl w:val="0"/>
          <w:numId w:val="16"/>
        </w:numPr>
        <w:jc w:val="both"/>
      </w:pPr>
      <w:r>
        <w:t>doseg,</w:t>
      </w:r>
    </w:p>
    <w:p w14:paraId="1AF0F681" w14:textId="77777777" w:rsidR="00A96A9F" w:rsidRDefault="00000000">
      <w:pPr>
        <w:pStyle w:val="Odstavekseznama"/>
        <w:numPr>
          <w:ilvl w:val="0"/>
          <w:numId w:val="16"/>
        </w:numPr>
        <w:jc w:val="both"/>
      </w:pPr>
      <w:r>
        <w:t>v primeru, da ponudnik predlaga predvajanje oglasov na več televizijskih postajah, mora predlagati tudi optimalen razrez med postajami.</w:t>
      </w:r>
    </w:p>
    <w:p w14:paraId="292D67FD" w14:textId="77777777" w:rsidR="00A96A9F" w:rsidRDefault="00A96A9F">
      <w:pPr>
        <w:pStyle w:val="Odstavekseznama"/>
        <w:ind w:left="1068"/>
        <w:jc w:val="both"/>
      </w:pPr>
    </w:p>
    <w:p w14:paraId="4DFB266E" w14:textId="77777777" w:rsidR="00A96A9F" w:rsidRDefault="00000000">
      <w:pPr>
        <w:pStyle w:val="Odstavekseznama"/>
        <w:numPr>
          <w:ilvl w:val="0"/>
          <w:numId w:val="15"/>
        </w:numPr>
        <w:rPr>
          <w:color w:val="5B9BD5" w:themeColor="accent1"/>
        </w:rPr>
      </w:pPr>
      <w:r>
        <w:rPr>
          <w:color w:val="5B9BD5" w:themeColor="accent1"/>
        </w:rPr>
        <w:t>Radijski oglasi:</w:t>
      </w:r>
    </w:p>
    <w:p w14:paraId="36FE3BC7" w14:textId="77777777" w:rsidR="00A96A9F" w:rsidRDefault="00000000">
      <w:pPr>
        <w:pStyle w:val="Odstavekseznama"/>
        <w:numPr>
          <w:ilvl w:val="0"/>
          <w:numId w:val="12"/>
        </w:numPr>
        <w:jc w:val="both"/>
      </w:pPr>
      <w:r>
        <w:t>zakup medijskega prostora za potrebe predvajanja oglaševalskega gradiva AVP v okviru vsakokratne medijske kampanje, ki obsega:</w:t>
      </w:r>
    </w:p>
    <w:p w14:paraId="524817C2" w14:textId="77777777" w:rsidR="00A96A9F" w:rsidRDefault="00000000">
      <w:pPr>
        <w:pStyle w:val="Odstavekseznama"/>
        <w:numPr>
          <w:ilvl w:val="0"/>
          <w:numId w:val="17"/>
        </w:numPr>
        <w:jc w:val="both"/>
      </w:pPr>
      <w:r>
        <w:t>predlaganje najbolj optimalnega urnika predvajanja oglaševalskega gradiva (</w:t>
      </w:r>
      <w:proofErr w:type="spellStart"/>
      <w:r>
        <w:t>časovnico</w:t>
      </w:r>
      <w:proofErr w:type="spellEnd"/>
      <w:r>
        <w:t>), glede na vrsto ponudbe in ciljno skupino, ki jo zasleduje naročnik ter ob tem upoštevanje merila čim več predvajanj v okviru predvidenih sredstev na radijskih postajah, ki imajo največjo poslušanost oziroma največjo poslušanost tistih ciljnih skupin, ki jih naslavljamo v kampanji;</w:t>
      </w:r>
    </w:p>
    <w:p w14:paraId="32C45ED8" w14:textId="77777777" w:rsidR="00A96A9F" w:rsidRDefault="00000000">
      <w:pPr>
        <w:pStyle w:val="Odstavekseznama"/>
        <w:numPr>
          <w:ilvl w:val="0"/>
          <w:numId w:val="17"/>
        </w:numPr>
        <w:jc w:val="both"/>
      </w:pPr>
      <w:r>
        <w:t>v primeru, da ponudnik predlaga predvajanje oglaševalskega gradiva na več radijskih postajah, mora predlagati tudi optimalen razrez med postajami.</w:t>
      </w:r>
    </w:p>
    <w:p w14:paraId="3277577E" w14:textId="77777777" w:rsidR="00A96A9F" w:rsidRDefault="00A96A9F">
      <w:pPr>
        <w:pStyle w:val="Odstavekseznama"/>
        <w:ind w:left="1068"/>
        <w:jc w:val="both"/>
      </w:pPr>
    </w:p>
    <w:p w14:paraId="27643A24" w14:textId="77777777" w:rsidR="00A96A9F" w:rsidRDefault="00000000">
      <w:pPr>
        <w:pStyle w:val="Odstavekseznama"/>
        <w:numPr>
          <w:ilvl w:val="0"/>
          <w:numId w:val="15"/>
        </w:numPr>
        <w:rPr>
          <w:color w:val="5B9BD5" w:themeColor="accent1"/>
        </w:rPr>
      </w:pPr>
      <w:r>
        <w:rPr>
          <w:color w:val="5B9BD5" w:themeColor="accent1"/>
        </w:rPr>
        <w:t>Tiskani oglasi:</w:t>
      </w:r>
    </w:p>
    <w:p w14:paraId="4B1747DA" w14:textId="77777777" w:rsidR="00A96A9F" w:rsidRDefault="00000000">
      <w:pPr>
        <w:pStyle w:val="Odstavekseznama"/>
        <w:numPr>
          <w:ilvl w:val="0"/>
          <w:numId w:val="12"/>
        </w:numPr>
        <w:jc w:val="both"/>
      </w:pPr>
      <w:r>
        <w:t>zakup medijskega prostora za objavo oglasnih sporočil AVP v okviru vsakokratne medijske kampanje, ki obsega:</w:t>
      </w:r>
    </w:p>
    <w:p w14:paraId="572C48B1" w14:textId="77777777" w:rsidR="00A96A9F" w:rsidRDefault="00000000">
      <w:pPr>
        <w:pStyle w:val="Odstavekseznama"/>
        <w:numPr>
          <w:ilvl w:val="0"/>
          <w:numId w:val="18"/>
        </w:numPr>
        <w:jc w:val="both"/>
      </w:pPr>
      <w:r>
        <w:t>objavo oglasnih sporočil različnih dimenzij v tiskanih medijih (dnevniki, tedniki, mesečniki, katalogi, priloge dnevnikov in časopisov ter revij za splošno in strokovno javnost) in rubrikah, primernih glede na vsebino in ciljno skupino kampanje;</w:t>
      </w:r>
    </w:p>
    <w:p w14:paraId="58ED879D" w14:textId="77777777" w:rsidR="00A96A9F" w:rsidRDefault="00000000">
      <w:pPr>
        <w:pStyle w:val="Odstavekseznama"/>
        <w:numPr>
          <w:ilvl w:val="0"/>
          <w:numId w:val="18"/>
        </w:numPr>
        <w:jc w:val="both"/>
      </w:pPr>
      <w:r>
        <w:t xml:space="preserve">PR članki oz. </w:t>
      </w:r>
      <w:proofErr w:type="spellStart"/>
      <w:r>
        <w:t>advertoriali</w:t>
      </w:r>
      <w:proofErr w:type="spellEnd"/>
      <w:r>
        <w:t xml:space="preserve"> s fotografijami, prilagojeni glede na ciljno skupino medija.</w:t>
      </w:r>
    </w:p>
    <w:p w14:paraId="2B787FA8" w14:textId="77777777" w:rsidR="00A96A9F" w:rsidRDefault="00A96A9F">
      <w:pPr>
        <w:pStyle w:val="Odstavekseznama"/>
        <w:ind w:left="1068"/>
      </w:pPr>
    </w:p>
    <w:p w14:paraId="48C61FE8" w14:textId="77777777" w:rsidR="00A96A9F" w:rsidRDefault="00000000">
      <w:pPr>
        <w:pStyle w:val="Odstavekseznama"/>
        <w:numPr>
          <w:ilvl w:val="0"/>
          <w:numId w:val="15"/>
        </w:numPr>
        <w:rPr>
          <w:color w:val="5B9BD5" w:themeColor="accent1"/>
        </w:rPr>
      </w:pPr>
      <w:r>
        <w:rPr>
          <w:color w:val="5B9BD5" w:themeColor="accent1"/>
        </w:rPr>
        <w:lastRenderedPageBreak/>
        <w:t>OOH oglaševanje:</w:t>
      </w:r>
    </w:p>
    <w:p w14:paraId="73C2D2E2" w14:textId="77777777" w:rsidR="00A96A9F" w:rsidRDefault="00000000">
      <w:pPr>
        <w:pStyle w:val="Odstavekseznama"/>
        <w:numPr>
          <w:ilvl w:val="0"/>
          <w:numId w:val="19"/>
        </w:numPr>
        <w:jc w:val="both"/>
      </w:pPr>
      <w:r>
        <w:t>Zakup medijskega prostora za objavo oglasnih sporočil AVP v okviru vsakokratne medijske kampanje, ki obsega:</w:t>
      </w:r>
    </w:p>
    <w:p w14:paraId="14210C82" w14:textId="77777777" w:rsidR="00A96A9F" w:rsidRDefault="00000000">
      <w:pPr>
        <w:pStyle w:val="Odstavekseznama"/>
        <w:ind w:left="360"/>
        <w:jc w:val="both"/>
      </w:pPr>
      <w:r>
        <w:t>- OOH oglaševanje (plakati in panoji, oglasni prostori na postajah, oglasi na vozilih, oglasi na urbanističnih elementih,…), glede na vsebino in ciljno skupino kampanje;</w:t>
      </w:r>
    </w:p>
    <w:p w14:paraId="52E999FD" w14:textId="77777777" w:rsidR="00A96A9F" w:rsidRDefault="00000000">
      <w:pPr>
        <w:pStyle w:val="Odstavekseznama"/>
        <w:numPr>
          <w:ilvl w:val="0"/>
          <w:numId w:val="20"/>
        </w:numPr>
        <w:jc w:val="both"/>
      </w:pPr>
      <w:r>
        <w:t>lokacijsko načrtovanje oglaševanja in zakup oglasnega prostora;</w:t>
      </w:r>
    </w:p>
    <w:p w14:paraId="66C552AE" w14:textId="77777777" w:rsidR="00A96A9F" w:rsidRDefault="00000000">
      <w:pPr>
        <w:pStyle w:val="Odstavekseznama"/>
        <w:numPr>
          <w:ilvl w:val="0"/>
          <w:numId w:val="20"/>
        </w:numPr>
        <w:jc w:val="both"/>
      </w:pPr>
      <w:r>
        <w:t>lokacijsko načrtovanje v skladu z vsebino ponudbe in ciljno skupino naročnika, na čim bolj frekventnih lokacijah v okviru za posamezno kampanjo določenih sredstev;</w:t>
      </w:r>
    </w:p>
    <w:p w14:paraId="3B01B9E6" w14:textId="77777777" w:rsidR="00A96A9F" w:rsidRDefault="00000000">
      <w:pPr>
        <w:pStyle w:val="Odstavekseznama"/>
        <w:numPr>
          <w:ilvl w:val="0"/>
          <w:numId w:val="20"/>
        </w:numPr>
        <w:jc w:val="both"/>
      </w:pPr>
      <w:r>
        <w:t xml:space="preserve">v primeru, da bi predlagano OOH oglaševanje imelo vpliv na zagotavljanje prometne varnosti (npr. </w:t>
      </w:r>
      <w:proofErr w:type="spellStart"/>
      <w:r>
        <w:t>jumbo</w:t>
      </w:r>
      <w:proofErr w:type="spellEnd"/>
      <w:r>
        <w:t xml:space="preserve"> plakati, LED panoji), se naročnik lahko odloči, da jih iz kampanj izloči.</w:t>
      </w:r>
    </w:p>
    <w:p w14:paraId="4C457A7B" w14:textId="77777777" w:rsidR="00A96A9F" w:rsidRDefault="00A96A9F">
      <w:pPr>
        <w:pStyle w:val="Odstavekseznama"/>
        <w:jc w:val="both"/>
      </w:pPr>
    </w:p>
    <w:p w14:paraId="207896EE" w14:textId="77777777" w:rsidR="00A96A9F" w:rsidRDefault="00000000">
      <w:pPr>
        <w:pStyle w:val="Odstavekseznama"/>
        <w:numPr>
          <w:ilvl w:val="0"/>
          <w:numId w:val="15"/>
        </w:numPr>
        <w:rPr>
          <w:color w:val="5B9BD5" w:themeColor="accent1"/>
        </w:rPr>
      </w:pPr>
      <w:r>
        <w:rPr>
          <w:color w:val="5B9BD5" w:themeColor="accent1"/>
        </w:rPr>
        <w:t>Spletno oglaševanje</w:t>
      </w:r>
    </w:p>
    <w:p w14:paraId="4D42DE8F" w14:textId="77777777" w:rsidR="00A96A9F" w:rsidRDefault="00000000">
      <w:pPr>
        <w:pStyle w:val="Odstavekseznama"/>
        <w:numPr>
          <w:ilvl w:val="0"/>
          <w:numId w:val="19"/>
        </w:numPr>
      </w:pPr>
      <w:r>
        <w:t xml:space="preserve">zakup medijskega prostora za objavo oglasnih sporočil AVP v okviru vsakokratne medijske kampanje v obliki spletnega oglaševanja (spletne pasice, spletni članki, video oglasi, Google </w:t>
      </w:r>
      <w:proofErr w:type="spellStart"/>
      <w:r>
        <w:t>Ads</w:t>
      </w:r>
      <w:proofErr w:type="spellEnd"/>
      <w:r>
        <w:t xml:space="preserve">, družbena omrežja, </w:t>
      </w:r>
      <w:proofErr w:type="spellStart"/>
      <w:r>
        <w:t>nativno</w:t>
      </w:r>
      <w:proofErr w:type="spellEnd"/>
      <w:r>
        <w:t xml:space="preserve"> oglaševanje, oglaševanje v aplikacijah, sodelovanje z vplivneži oziroma drugi možni načini oglaševanja), glede na vsebino in ciljno skupino kampanje;</w:t>
      </w:r>
    </w:p>
    <w:p w14:paraId="1960F356" w14:textId="77777777" w:rsidR="00A96A9F" w:rsidRDefault="00000000">
      <w:pPr>
        <w:ind w:left="360"/>
      </w:pPr>
      <w:r>
        <w:t>Posebej naj izpostavimo kanale:</w:t>
      </w:r>
    </w:p>
    <w:p w14:paraId="3763E67C" w14:textId="77777777" w:rsidR="00A96A9F" w:rsidRDefault="00000000">
      <w:pPr>
        <w:pStyle w:val="Odstavekseznama"/>
        <w:numPr>
          <w:ilvl w:val="1"/>
          <w:numId w:val="15"/>
        </w:numPr>
      </w:pPr>
      <w:r>
        <w:rPr>
          <w:color w:val="5B9BD5" w:themeColor="accent1"/>
        </w:rPr>
        <w:t xml:space="preserve">Oglaševanje v mreži Google </w:t>
      </w:r>
      <w:proofErr w:type="spellStart"/>
      <w:r>
        <w:rPr>
          <w:color w:val="5B9BD5" w:themeColor="accent1"/>
        </w:rPr>
        <w:t>Ads</w:t>
      </w:r>
      <w:proofErr w:type="spellEnd"/>
      <w:r>
        <w:rPr>
          <w:color w:val="5B9BD5" w:themeColor="accent1"/>
        </w:rPr>
        <w:t>:</w:t>
      </w:r>
    </w:p>
    <w:p w14:paraId="0E8DFE63" w14:textId="77777777" w:rsidR="00A96A9F" w:rsidRDefault="00000000">
      <w:pPr>
        <w:pStyle w:val="Odstavekseznama"/>
        <w:numPr>
          <w:ilvl w:val="0"/>
          <w:numId w:val="21"/>
        </w:numPr>
        <w:jc w:val="both"/>
      </w:pPr>
      <w:r>
        <w:t xml:space="preserve">oglaševanje na Google iskalniku v Googlovi iskalni mreži (Google </w:t>
      </w:r>
      <w:proofErr w:type="spellStart"/>
      <w:r>
        <w:t>Search</w:t>
      </w:r>
      <w:proofErr w:type="spellEnd"/>
      <w:r>
        <w:t xml:space="preserve"> </w:t>
      </w:r>
      <w:proofErr w:type="spellStart"/>
      <w:r>
        <w:t>Network</w:t>
      </w:r>
      <w:proofErr w:type="spellEnd"/>
      <w:r>
        <w:t xml:space="preserve">) in v Googlovi prikazni mreži (Google </w:t>
      </w:r>
      <w:proofErr w:type="spellStart"/>
      <w:r>
        <w:t>Display</w:t>
      </w:r>
      <w:proofErr w:type="spellEnd"/>
      <w:r>
        <w:t xml:space="preserve"> </w:t>
      </w:r>
      <w:proofErr w:type="spellStart"/>
      <w:r>
        <w:t>Network</w:t>
      </w:r>
      <w:proofErr w:type="spellEnd"/>
      <w:r>
        <w:t xml:space="preserve"> - GDN);</w:t>
      </w:r>
    </w:p>
    <w:p w14:paraId="7864DF8C" w14:textId="77777777" w:rsidR="00A96A9F" w:rsidRDefault="00000000">
      <w:pPr>
        <w:pStyle w:val="Odstavekseznama"/>
        <w:numPr>
          <w:ilvl w:val="0"/>
          <w:numId w:val="21"/>
        </w:numPr>
        <w:jc w:val="both"/>
      </w:pPr>
      <w:r>
        <w:t xml:space="preserve">naročnik bo ponudniku omogočil dostop do Google </w:t>
      </w:r>
      <w:proofErr w:type="spellStart"/>
      <w:r>
        <w:t>Analytics</w:t>
      </w:r>
      <w:proofErr w:type="spellEnd"/>
      <w:r>
        <w:t xml:space="preserve"> računa, ki ga bo ponudnik povezal z Google </w:t>
      </w:r>
      <w:proofErr w:type="spellStart"/>
      <w:r>
        <w:t>Ads</w:t>
      </w:r>
      <w:proofErr w:type="spellEnd"/>
      <w:r>
        <w:t xml:space="preserve"> računom, v katerem se izvaja posamezna kampanja, do katerega mora imeti naročnik stalen dostop ter možnost vpogleda, generiranja poročil, idr.;</w:t>
      </w:r>
    </w:p>
    <w:p w14:paraId="50E0F7EB" w14:textId="77777777" w:rsidR="00A96A9F" w:rsidRDefault="00000000">
      <w:pPr>
        <w:pStyle w:val="Odstavekseznama"/>
        <w:numPr>
          <w:ilvl w:val="0"/>
          <w:numId w:val="21"/>
        </w:numPr>
        <w:jc w:val="both"/>
      </w:pPr>
      <w:r>
        <w:t>naročilo ne vključuje izvajanja stalnega (celoletnega) SEM oglaševanja ali optimizacije (SEO) spletnih strani.</w:t>
      </w:r>
    </w:p>
    <w:p w14:paraId="6193C82A" w14:textId="77777777" w:rsidR="00A96A9F" w:rsidRDefault="00A96A9F">
      <w:pPr>
        <w:pStyle w:val="Odstavekseznama"/>
        <w:jc w:val="both"/>
      </w:pPr>
    </w:p>
    <w:p w14:paraId="7D72CC45" w14:textId="77777777" w:rsidR="00A96A9F" w:rsidRDefault="00000000">
      <w:pPr>
        <w:pStyle w:val="Odstavekseznama"/>
        <w:rPr>
          <w:color w:val="5B9BD5" w:themeColor="accent1"/>
        </w:rPr>
      </w:pPr>
      <w:r>
        <w:rPr>
          <w:color w:val="5B9BD5" w:themeColor="accent1"/>
        </w:rPr>
        <w:t>5.2 Družbena omrežja in vplivneži:</w:t>
      </w:r>
    </w:p>
    <w:p w14:paraId="38136B2D" w14:textId="77777777" w:rsidR="00A96A9F" w:rsidRDefault="00000000">
      <w:pPr>
        <w:pStyle w:val="Odstavekseznama"/>
        <w:numPr>
          <w:ilvl w:val="0"/>
          <w:numId w:val="22"/>
        </w:numPr>
        <w:jc w:val="both"/>
      </w:pPr>
      <w:r>
        <w:t xml:space="preserve">po dogovoru z naročnikom izbor ustreznih omrežij (AVP ima svoj profil na omrežjih Facebook, </w:t>
      </w:r>
      <w:proofErr w:type="spellStart"/>
      <w:r>
        <w:t>Instagram</w:t>
      </w:r>
      <w:proofErr w:type="spellEnd"/>
      <w:r>
        <w:t xml:space="preserve">, YouTube, X, </w:t>
      </w:r>
      <w:proofErr w:type="spellStart"/>
      <w:r>
        <w:t>LinkedIn</w:t>
      </w:r>
      <w:proofErr w:type="spellEnd"/>
      <w:r>
        <w:t xml:space="preserve">, glede na ciljno skupino pa bi bilo smiselno razmišljati tudi o </w:t>
      </w:r>
      <w:proofErr w:type="spellStart"/>
      <w:r>
        <w:t>TikToku</w:t>
      </w:r>
      <w:proofErr w:type="spellEnd"/>
      <w:r>
        <w:t>);</w:t>
      </w:r>
    </w:p>
    <w:p w14:paraId="5C037DC7" w14:textId="77777777" w:rsidR="00A96A9F" w:rsidRDefault="00000000">
      <w:pPr>
        <w:pStyle w:val="Odstavekseznama"/>
        <w:numPr>
          <w:ilvl w:val="0"/>
          <w:numId w:val="22"/>
        </w:numPr>
        <w:jc w:val="both"/>
      </w:pPr>
      <w:r>
        <w:t>v dogovoru z naročnikom izbor vplivnežev (za objave na njihovih profilih/kanalih).</w:t>
      </w:r>
    </w:p>
    <w:p w14:paraId="0CFD32BB" w14:textId="77777777" w:rsidR="00A96A9F" w:rsidRDefault="00A96A9F">
      <w:pPr>
        <w:pStyle w:val="Odstavekseznama"/>
        <w:jc w:val="both"/>
      </w:pPr>
    </w:p>
    <w:p w14:paraId="688FF7F0" w14:textId="77777777" w:rsidR="00A96A9F" w:rsidRDefault="00000000">
      <w:pPr>
        <w:ind w:left="360"/>
        <w:rPr>
          <w:color w:val="5B9BD5" w:themeColor="accent1"/>
        </w:rPr>
      </w:pPr>
      <w:r>
        <w:rPr>
          <w:color w:val="5B9BD5" w:themeColor="accent1"/>
        </w:rPr>
        <w:t xml:space="preserve">5.3 Oglaševanje v </w:t>
      </w:r>
      <w:proofErr w:type="spellStart"/>
      <w:r>
        <w:rPr>
          <w:color w:val="5B9BD5" w:themeColor="accent1"/>
        </w:rPr>
        <w:t>nativni</w:t>
      </w:r>
      <w:proofErr w:type="spellEnd"/>
      <w:r>
        <w:rPr>
          <w:color w:val="5B9BD5" w:themeColor="accent1"/>
        </w:rPr>
        <w:t xml:space="preserve"> oglasni mreži:</w:t>
      </w:r>
    </w:p>
    <w:p w14:paraId="7627A161" w14:textId="77777777" w:rsidR="00A96A9F" w:rsidRDefault="00000000">
      <w:pPr>
        <w:pStyle w:val="Odstavekseznama"/>
        <w:numPr>
          <w:ilvl w:val="0"/>
          <w:numId w:val="23"/>
        </w:numPr>
        <w:jc w:val="both"/>
      </w:pPr>
      <w:r>
        <w:t xml:space="preserve">oglaševanje na </w:t>
      </w:r>
      <w:proofErr w:type="spellStart"/>
      <w:r>
        <w:t>nativnih</w:t>
      </w:r>
      <w:proofErr w:type="spellEnd"/>
      <w:r>
        <w:t xml:space="preserve"> mrežah po izboru in presoji ponudnika v dogovoru z naročnikom;</w:t>
      </w:r>
    </w:p>
    <w:p w14:paraId="6966F55B" w14:textId="77777777" w:rsidR="00A96A9F" w:rsidRDefault="00000000">
      <w:pPr>
        <w:pStyle w:val="Odstavekseznama"/>
        <w:numPr>
          <w:ilvl w:val="0"/>
          <w:numId w:val="23"/>
        </w:numPr>
        <w:jc w:val="both"/>
      </w:pPr>
      <w:r>
        <w:t>oglaševanje po vnaprej določenih in s strani naročnika potrjenih spletnih medijih z vsebinami, prav tako potrjenimi s strani naročnika (oglasna ozadja s povezavami na spletno stran naročnika, spletne pasice različnih dimenzij, spletne ankete s PR-sporočili NPA, uporaba video materiala in fotografij ipd.)</w:t>
      </w:r>
    </w:p>
    <w:p w14:paraId="2DDF8C49" w14:textId="77777777" w:rsidR="00A96A9F" w:rsidRDefault="00000000">
      <w:r>
        <w:t>Velja za vse kanale:</w:t>
      </w:r>
    </w:p>
    <w:p w14:paraId="74159965" w14:textId="77777777" w:rsidR="00A96A9F" w:rsidRDefault="00000000">
      <w:pPr>
        <w:pStyle w:val="Odstavekseznama"/>
        <w:numPr>
          <w:ilvl w:val="0"/>
          <w:numId w:val="22"/>
        </w:numPr>
        <w:jc w:val="both"/>
      </w:pPr>
      <w:r>
        <w:t>priprava medijske strategije in načrta za oglaševanje, prilagojeno glede na vsebino določene kampanje;</w:t>
      </w:r>
    </w:p>
    <w:p w14:paraId="7BAA9F77" w14:textId="77777777" w:rsidR="00A96A9F" w:rsidRDefault="00000000">
      <w:pPr>
        <w:pStyle w:val="Odstavekseznama"/>
        <w:numPr>
          <w:ilvl w:val="0"/>
          <w:numId w:val="22"/>
        </w:numPr>
        <w:jc w:val="both"/>
      </w:pPr>
      <w:r>
        <w:t xml:space="preserve">po uskladitvi z naročnikom zagotovitev beleženja prometa, ki ga generirajo povezave v oglasih na končnem spletnem mestu naročnika (umeščanje </w:t>
      </w:r>
      <w:proofErr w:type="spellStart"/>
      <w:r>
        <w:t>Pixel</w:t>
      </w:r>
      <w:proofErr w:type="spellEnd"/>
      <w:r>
        <w:t xml:space="preserve"> in UTM kode) oz. poročilo o rezultatih akcije (doseg objav, število klikov, število </w:t>
      </w:r>
      <w:proofErr w:type="spellStart"/>
      <w:r>
        <w:t>všečkov</w:t>
      </w:r>
      <w:proofErr w:type="spellEnd"/>
      <w:r>
        <w:t xml:space="preserve"> oz. interakcij …) – dostop do statistik (Meta Business Manager);</w:t>
      </w:r>
    </w:p>
    <w:p w14:paraId="5BB48819" w14:textId="77777777" w:rsidR="00A96A9F" w:rsidRDefault="00000000">
      <w:pPr>
        <w:pStyle w:val="Odstavekseznama"/>
        <w:numPr>
          <w:ilvl w:val="0"/>
          <w:numId w:val="23"/>
        </w:numPr>
        <w:jc w:val="both"/>
      </w:pPr>
      <w:r>
        <w:lastRenderedPageBreak/>
        <w:t>zagotovitev samostojnega spremljanja kampanje naročniku (kjer je mogoče).</w:t>
      </w:r>
    </w:p>
    <w:p w14:paraId="37D60844" w14:textId="77777777" w:rsidR="00A96A9F" w:rsidRDefault="00A96A9F">
      <w:pPr>
        <w:rPr>
          <w:color w:val="5B9BD5" w:themeColor="accent1"/>
        </w:rPr>
      </w:pPr>
    </w:p>
    <w:p w14:paraId="2907E2BC" w14:textId="77777777" w:rsidR="00A96A9F" w:rsidRDefault="00000000">
      <w:pPr>
        <w:pStyle w:val="Naslov2"/>
      </w:pPr>
      <w:bookmarkStart w:id="8" w:name="_Toc178851062"/>
      <w:r>
        <w:t>Zakup oglasnega prostora in drugih plačanih vsebin ter tehnično plasiranje oglasov</w:t>
      </w:r>
      <w:bookmarkEnd w:id="8"/>
    </w:p>
    <w:p w14:paraId="2E920B75" w14:textId="77777777" w:rsidR="00A96A9F" w:rsidRDefault="00A96A9F"/>
    <w:p w14:paraId="33CE5415" w14:textId="77777777" w:rsidR="00A96A9F" w:rsidRDefault="00000000">
      <w:r>
        <w:t>Izbrani ponudnik bo v tem okviru:</w:t>
      </w:r>
    </w:p>
    <w:p w14:paraId="0D7C7589" w14:textId="77777777" w:rsidR="00A96A9F" w:rsidRDefault="00000000">
      <w:pPr>
        <w:pStyle w:val="Odstavekseznama"/>
        <w:numPr>
          <w:ilvl w:val="0"/>
          <w:numId w:val="12"/>
        </w:numPr>
      </w:pPr>
      <w:r>
        <w:t>zagotovil zakup prostora za oglaševalsko gradivo (oglasi in druge plačane vsebine), ki bo zajemal vse oglasne formate glede na specifike posameznih medijev, ki bodo vključeni v vsakokratno kampanjo AVP:</w:t>
      </w:r>
    </w:p>
    <w:p w14:paraId="7AB5BC51" w14:textId="77777777" w:rsidR="00A96A9F" w:rsidRDefault="00000000">
      <w:pPr>
        <w:pStyle w:val="Odstavekseznama"/>
        <w:numPr>
          <w:ilvl w:val="0"/>
          <w:numId w:val="24"/>
        </w:numPr>
      </w:pPr>
      <w:r>
        <w:t>zakup prostora na televiziji;</w:t>
      </w:r>
    </w:p>
    <w:p w14:paraId="29066E6E" w14:textId="77777777" w:rsidR="00A96A9F" w:rsidRDefault="00000000">
      <w:pPr>
        <w:pStyle w:val="Odstavekseznama"/>
        <w:numPr>
          <w:ilvl w:val="0"/>
          <w:numId w:val="24"/>
        </w:numPr>
      </w:pPr>
      <w:r>
        <w:t>zakup prostora na radiu;</w:t>
      </w:r>
    </w:p>
    <w:p w14:paraId="76C7474D" w14:textId="77777777" w:rsidR="00A96A9F" w:rsidRDefault="00000000">
      <w:pPr>
        <w:pStyle w:val="Odstavekseznama"/>
        <w:numPr>
          <w:ilvl w:val="0"/>
          <w:numId w:val="24"/>
        </w:numPr>
      </w:pPr>
      <w:r>
        <w:t>zakup prostora v tiskanih medijih;</w:t>
      </w:r>
    </w:p>
    <w:p w14:paraId="560750E7" w14:textId="77777777" w:rsidR="00A96A9F" w:rsidRDefault="00000000">
      <w:pPr>
        <w:pStyle w:val="Odstavekseznama"/>
        <w:numPr>
          <w:ilvl w:val="0"/>
          <w:numId w:val="24"/>
        </w:numPr>
      </w:pPr>
      <w:r>
        <w:t>zakup oglasnega prostora v okviru zunanjega (OOH) oglaševanja;</w:t>
      </w:r>
    </w:p>
    <w:p w14:paraId="71B7988A" w14:textId="77777777" w:rsidR="00A96A9F" w:rsidRDefault="00000000">
      <w:pPr>
        <w:pStyle w:val="Odstavekseznama"/>
        <w:numPr>
          <w:ilvl w:val="0"/>
          <w:numId w:val="24"/>
        </w:numPr>
      </w:pPr>
      <w:r>
        <w:t>zakup prostora na spletu (spletni portali, iskalniki, družbena omrežja, sodelovanje z vplivneži …).</w:t>
      </w:r>
    </w:p>
    <w:p w14:paraId="2B63D22E" w14:textId="77777777" w:rsidR="00A96A9F" w:rsidRDefault="00A96A9F">
      <w:pPr>
        <w:pStyle w:val="Odstavekseznama"/>
        <w:ind w:left="1068"/>
      </w:pPr>
    </w:p>
    <w:p w14:paraId="2F8305DB" w14:textId="77777777" w:rsidR="00A96A9F" w:rsidRDefault="00000000">
      <w:pPr>
        <w:pStyle w:val="Odstavekseznama"/>
        <w:numPr>
          <w:ilvl w:val="0"/>
          <w:numId w:val="12"/>
        </w:numPr>
        <w:jc w:val="both"/>
      </w:pPr>
      <w:r>
        <w:t>zagotovil vsakokratno tehnično serviranje oglaševalskega gradiva (oglasov in drugih plačanih vsebin) glede na kanal medijskega zakupa;</w:t>
      </w:r>
    </w:p>
    <w:p w14:paraId="50845F8D" w14:textId="77777777" w:rsidR="00A96A9F" w:rsidRDefault="00000000">
      <w:pPr>
        <w:pStyle w:val="Odstavekseznama"/>
        <w:numPr>
          <w:ilvl w:val="0"/>
          <w:numId w:val="12"/>
        </w:numPr>
        <w:jc w:val="both"/>
      </w:pPr>
      <w:r>
        <w:t>omogočil merjenje vidljivosti oglasov in drugih parametrov kampanje glede na medij (kjer je to mogoče);</w:t>
      </w:r>
    </w:p>
    <w:p w14:paraId="01527885" w14:textId="77777777" w:rsidR="00A96A9F" w:rsidRDefault="00000000">
      <w:pPr>
        <w:pStyle w:val="Odstavekseznama"/>
        <w:numPr>
          <w:ilvl w:val="0"/>
          <w:numId w:val="12"/>
        </w:numPr>
        <w:jc w:val="both"/>
      </w:pPr>
      <w:r>
        <w:t>pri zakupu upošteval kriterij čim večje učinkovitosti oglaševanja glede na razpoložljiva sredstva z upoštevanjem ciljev, ki jih v okviru vsakokratne kampanje določi naročnik;</w:t>
      </w:r>
    </w:p>
    <w:p w14:paraId="53E6470E" w14:textId="77777777" w:rsidR="00A96A9F" w:rsidRDefault="00000000">
      <w:pPr>
        <w:pStyle w:val="Odstavekseznama"/>
        <w:numPr>
          <w:ilvl w:val="0"/>
          <w:numId w:val="12"/>
        </w:numPr>
        <w:jc w:val="both"/>
      </w:pPr>
      <w:r>
        <w:t>predlagal najbolj optimalen urnik predvajanja oglasov (</w:t>
      </w:r>
      <w:proofErr w:type="spellStart"/>
      <w:r>
        <w:t>časovnico</w:t>
      </w:r>
      <w:proofErr w:type="spellEnd"/>
      <w:r>
        <w:t>), glede na vsebino in ciljno skupino, ki jo zasleduje naročnik ter ob tem upošteval merilo čim večjega dosega (čim več predvajanj v okviru predvidenih sredstev  in »</w:t>
      </w:r>
      <w:proofErr w:type="spellStart"/>
      <w:r>
        <w:t>premium</w:t>
      </w:r>
      <w:proofErr w:type="spellEnd"/>
      <w:r>
        <w:t xml:space="preserve"> time« času zakupa);</w:t>
      </w:r>
    </w:p>
    <w:p w14:paraId="4440BB87" w14:textId="77777777" w:rsidR="00A96A9F" w:rsidRDefault="00000000">
      <w:pPr>
        <w:pStyle w:val="Odstavekseznama"/>
        <w:numPr>
          <w:ilvl w:val="0"/>
          <w:numId w:val="12"/>
        </w:numPr>
        <w:jc w:val="both"/>
      </w:pPr>
      <w:r>
        <w:t>zbral in plasiral oglaševalsko gradivo, izbor ključnih besed za Google iskalnik, besedila, videe po predhodnem pregledu in odobritvi s strani naročnika.</w:t>
      </w:r>
    </w:p>
    <w:p w14:paraId="02670E60" w14:textId="77777777" w:rsidR="00A96A9F" w:rsidRDefault="00000000">
      <w:pPr>
        <w:pStyle w:val="Naslov2"/>
      </w:pPr>
      <w:bookmarkStart w:id="9" w:name="_Toc178851063"/>
      <w:r>
        <w:t>Spremljanje medijskega zakupa</w:t>
      </w:r>
      <w:bookmarkEnd w:id="9"/>
    </w:p>
    <w:p w14:paraId="469F34AB" w14:textId="77777777" w:rsidR="00A96A9F" w:rsidRDefault="00A96A9F"/>
    <w:p w14:paraId="64B45C03" w14:textId="77777777" w:rsidR="00A96A9F" w:rsidRDefault="00000000">
      <w:r>
        <w:t>Izbrani ponudnik bo v tem okviru:</w:t>
      </w:r>
    </w:p>
    <w:p w14:paraId="763AD267" w14:textId="77777777" w:rsidR="00A96A9F" w:rsidRDefault="00000000">
      <w:pPr>
        <w:pStyle w:val="Odstavekseznama"/>
        <w:numPr>
          <w:ilvl w:val="0"/>
          <w:numId w:val="25"/>
        </w:numPr>
        <w:jc w:val="both"/>
      </w:pPr>
      <w:r>
        <w:t>zagotovil stalno spremljanje učinkovitosti digitalnega in medijskega zakupa v okviru vsakokratne medijske kampanje in ga v dogovoru z naročnikom prilagajal glede na zastavljene cilje in rezultate merjenja;</w:t>
      </w:r>
    </w:p>
    <w:p w14:paraId="49A6A829" w14:textId="77777777" w:rsidR="00A96A9F" w:rsidRDefault="00000000">
      <w:pPr>
        <w:pStyle w:val="Odstavekseznama"/>
        <w:numPr>
          <w:ilvl w:val="0"/>
          <w:numId w:val="25"/>
        </w:numPr>
        <w:jc w:val="both"/>
      </w:pPr>
      <w:r>
        <w:t>pripravil periodična poročila (za posamezno kampanjo), ki bodo vključevala vse kanale, na katerih poteka oglaševanje in katerih vsebinske zahteve določi naročnik;</w:t>
      </w:r>
    </w:p>
    <w:p w14:paraId="198E18B8" w14:textId="77777777" w:rsidR="00A96A9F" w:rsidRDefault="00000000">
      <w:pPr>
        <w:pStyle w:val="Odstavekseznama"/>
        <w:numPr>
          <w:ilvl w:val="0"/>
          <w:numId w:val="25"/>
        </w:numPr>
        <w:jc w:val="both"/>
      </w:pPr>
      <w:r>
        <w:t xml:space="preserve">v primeru spletnega oglaševanja  naročniku zagotovil dostop do ažurnih statistik oglasnega strežnika in vseh oglaševalskih računov družabnih omrežij ter </w:t>
      </w:r>
      <w:proofErr w:type="spellStart"/>
      <w:r>
        <w:t>adwords</w:t>
      </w:r>
      <w:proofErr w:type="spellEnd"/>
      <w:r>
        <w:t xml:space="preserve"> platforme;</w:t>
      </w:r>
    </w:p>
    <w:p w14:paraId="7B570CED" w14:textId="77777777" w:rsidR="00A96A9F" w:rsidRDefault="00000000">
      <w:pPr>
        <w:pStyle w:val="Odstavekseznama"/>
        <w:numPr>
          <w:ilvl w:val="0"/>
          <w:numId w:val="25"/>
        </w:numPr>
        <w:jc w:val="both"/>
      </w:pPr>
      <w:r>
        <w:t xml:space="preserve">zagotovil, da bodo oglasni formati označeni z Google UTM parametri ter </w:t>
      </w:r>
      <w:proofErr w:type="spellStart"/>
      <w:r>
        <w:t>Pixel</w:t>
      </w:r>
      <w:proofErr w:type="spellEnd"/>
      <w:r>
        <w:t xml:space="preserve"> kodami, ki omogočajo sledenje v orodju Google </w:t>
      </w:r>
      <w:proofErr w:type="spellStart"/>
      <w:r>
        <w:t>Analytics</w:t>
      </w:r>
      <w:proofErr w:type="spellEnd"/>
      <w:r>
        <w:t>.</w:t>
      </w:r>
    </w:p>
    <w:p w14:paraId="5597E83E" w14:textId="77777777" w:rsidR="00A96A9F" w:rsidRDefault="00000000">
      <w:pPr>
        <w:jc w:val="both"/>
      </w:pPr>
      <w:r>
        <w:t>Naročnik si pridržuje pravico do vpogleda v aktualno statistiko in ohranja nadzor nad potekom kampanje.</w:t>
      </w:r>
    </w:p>
    <w:p w14:paraId="3FB56E03" w14:textId="77777777" w:rsidR="00A96A9F" w:rsidRDefault="00000000">
      <w:pPr>
        <w:jc w:val="both"/>
      </w:pPr>
      <w:r>
        <w:lastRenderedPageBreak/>
        <w:t>Kriterije poročanja in sledenja rezultatom bo v okviru vsakokratne kampanje določil naročnik v dogovoru s ponudnikom in v skladu z medijskim načrtom ter trženjsko komunikacijsko strategijo AVP.</w:t>
      </w:r>
    </w:p>
    <w:p w14:paraId="2E4A3A9D" w14:textId="77777777" w:rsidR="00A96A9F" w:rsidRDefault="00000000">
      <w:pPr>
        <w:jc w:val="both"/>
      </w:pPr>
      <w:r>
        <w:t>Zbrani podatki in statistike, katerih vir je oglaševanje, se smatrajo kot poslovna skrivnost in jih ponudnik ne sme razkriti tretjim osebam brez soglasja naročnika.</w:t>
      </w:r>
    </w:p>
    <w:p w14:paraId="70B7647C" w14:textId="77777777" w:rsidR="00A96A9F" w:rsidRDefault="00000000">
      <w:pPr>
        <w:pStyle w:val="Naslov2"/>
      </w:pPr>
      <w:bookmarkStart w:id="10" w:name="_Toc178851064"/>
      <w:r>
        <w:t>Koordinacija medijskega zakupa</w:t>
      </w:r>
      <w:bookmarkEnd w:id="10"/>
    </w:p>
    <w:p w14:paraId="4696E5E1" w14:textId="77777777" w:rsidR="00A96A9F" w:rsidRDefault="00A96A9F">
      <w:pPr>
        <w:jc w:val="both"/>
      </w:pPr>
    </w:p>
    <w:p w14:paraId="25FDB3E5" w14:textId="77777777" w:rsidR="00A96A9F" w:rsidRDefault="00000000">
      <w:pPr>
        <w:jc w:val="both"/>
      </w:pPr>
      <w:r>
        <w:t>Izbrani ponudnik bo odgovoren za koordinacijo med naročnikom in končnimi ponudniki izvajanja marketinških aktivnosti (medijskimi hišami, spletnimi portali, ponudniki zunanjega oglaševanja, vplivneži ipd.).</w:t>
      </w:r>
    </w:p>
    <w:p w14:paraId="10EB12CA" w14:textId="77777777" w:rsidR="00A96A9F" w:rsidRDefault="00A96A9F">
      <w:pPr>
        <w:jc w:val="both"/>
      </w:pPr>
    </w:p>
    <w:p w14:paraId="253C8482" w14:textId="77777777" w:rsidR="00A96A9F" w:rsidRDefault="00000000">
      <w:pPr>
        <w:pStyle w:val="Naslov2"/>
      </w:pPr>
      <w:bookmarkStart w:id="11" w:name="_Toc178851065"/>
      <w:r>
        <w:t>Prilagajanje in optimizacija medijskega zakupa</w:t>
      </w:r>
      <w:bookmarkEnd w:id="11"/>
    </w:p>
    <w:p w14:paraId="1DB440C0" w14:textId="77777777" w:rsidR="00A96A9F" w:rsidRDefault="00A96A9F"/>
    <w:p w14:paraId="2724D134" w14:textId="77777777" w:rsidR="00A96A9F" w:rsidRDefault="00000000">
      <w:r>
        <w:t>Izbrani ponudnik bo:</w:t>
      </w:r>
    </w:p>
    <w:p w14:paraId="4A7A8E5C" w14:textId="77777777" w:rsidR="00A96A9F" w:rsidRDefault="00000000">
      <w:pPr>
        <w:pStyle w:val="Odstavekseznama"/>
        <w:numPr>
          <w:ilvl w:val="0"/>
          <w:numId w:val="26"/>
        </w:numPr>
        <w:jc w:val="both"/>
      </w:pPr>
      <w:r>
        <w:t>v okviru načrtovanja in izvedbe medijske kampanje izvajal sprotno optimizacijo kampanje glede na zabeležene učinke v posameznih obdobjih trajanja kampanje;</w:t>
      </w:r>
    </w:p>
    <w:p w14:paraId="5AB42A6C" w14:textId="77777777" w:rsidR="00A96A9F" w:rsidRDefault="00000000">
      <w:pPr>
        <w:pStyle w:val="Odstavekseznama"/>
        <w:numPr>
          <w:ilvl w:val="0"/>
          <w:numId w:val="26"/>
        </w:numPr>
        <w:jc w:val="both"/>
      </w:pPr>
      <w:r>
        <w:t>glede na odzive ciljne skupine (kazalnike uspešnosti) izvajal sprotno optimizacijo, frekvenco oglaševanja, zakupljene pozicije na oglaševalskih mestih, preusmerjanje aktivnosti (in sredstev) iz manj učinkovitih na bolj učinkovite oglasne formate/pozicije/portale/časovne okvire z namenom doseganja zastavljenih ciljev kampanje;</w:t>
      </w:r>
    </w:p>
    <w:p w14:paraId="4CCC6A9E" w14:textId="77777777" w:rsidR="00A96A9F" w:rsidRDefault="00000000">
      <w:pPr>
        <w:pStyle w:val="Odstavekseznama"/>
        <w:numPr>
          <w:ilvl w:val="0"/>
          <w:numId w:val="26"/>
        </w:numPr>
        <w:jc w:val="both"/>
      </w:pPr>
      <w:r>
        <w:t>učinke optimizacije vključil v vsakokratno poročilo ter tudi v končno merjenje učinkovitosti, priprava periodičnih poročil in zaključnega poročila v okviru posamezne kampanje.</w:t>
      </w:r>
    </w:p>
    <w:p w14:paraId="59231320" w14:textId="77777777" w:rsidR="00A96A9F" w:rsidRDefault="00000000">
      <w:r>
        <w:t>Izbrani ponudnik bo:</w:t>
      </w:r>
    </w:p>
    <w:p w14:paraId="31A1A9C3" w14:textId="77777777" w:rsidR="00A96A9F" w:rsidRDefault="00000000">
      <w:pPr>
        <w:pStyle w:val="Odstavekseznama"/>
        <w:numPr>
          <w:ilvl w:val="0"/>
          <w:numId w:val="27"/>
        </w:numPr>
      </w:pPr>
      <w:r>
        <w:t>naročniku dostavil poročilo o rezultatih oglaševanja, učinkovitosti kampanje.</w:t>
      </w:r>
    </w:p>
    <w:p w14:paraId="21FA7057" w14:textId="77777777" w:rsidR="00A96A9F" w:rsidRDefault="00000000">
      <w:r>
        <w:t>Periodiko skupaj določita naročnik in ponudnik.</w:t>
      </w:r>
    </w:p>
    <w:p w14:paraId="1FB46C8F" w14:textId="77777777" w:rsidR="00A96A9F" w:rsidRDefault="00000000">
      <w:pPr>
        <w:jc w:val="both"/>
      </w:pPr>
      <w:r>
        <w:t xml:space="preserve">V okviru posameznega projekta naročnik in izbrani ponudnik skupaj, glede na obseg oglaševanja, ciljno skupino, oglaševano ponudbo ipd. določita cilje, ki naj bodo z oglaševanjem doseženi. Ob koncu kampanje nato ponudnik pripravi poročilo o uspešnosti kampanje in predloge za nadaljnje izboljšave.  </w:t>
      </w:r>
    </w:p>
    <w:p w14:paraId="67B57134" w14:textId="77777777" w:rsidR="00A96A9F" w:rsidRDefault="00000000">
      <w:pPr>
        <w:jc w:val="both"/>
      </w:pPr>
      <w:r>
        <w:t>Točno določenega obsega konkretnih načrtovanj, zakupov in analiz v času trajanja sporazuma naročnik ne more vnaprej opredeliti, saj je to odvisno od značilnosti posamezne kampanje. Naročnik si pridržuje pravico, da storitev ponudnika ne naroči.</w:t>
      </w:r>
    </w:p>
    <w:p w14:paraId="36C4CE21" w14:textId="77777777" w:rsidR="00A96A9F" w:rsidRDefault="00000000">
      <w:pPr>
        <w:pStyle w:val="Naslov1"/>
      </w:pPr>
      <w:bookmarkStart w:id="12" w:name="_Toc178851066"/>
      <w:r>
        <w:t>Nabor medijev predlaganih s strani naročnika</w:t>
      </w:r>
      <w:bookmarkEnd w:id="12"/>
    </w:p>
    <w:p w14:paraId="37249397" w14:textId="77777777" w:rsidR="00A96A9F" w:rsidRDefault="00000000">
      <w:pPr>
        <w:jc w:val="both"/>
      </w:pPr>
      <w:r>
        <w:t>Na podlagi dosedanjih aktivnosti medijskega zakupa naročnik v nadaljevanju navaja medijske kanale, kjer je bila učinkovitost objav skladno s pričakovanimi cilji za predvideno ciljno skupino in vrsto medija.</w:t>
      </w:r>
    </w:p>
    <w:p w14:paraId="113EEC43" w14:textId="77777777" w:rsidR="00A96A9F" w:rsidRDefault="00000000">
      <w:pPr>
        <w:jc w:val="both"/>
      </w:pPr>
      <w:r>
        <w:t>Priloga 1 vsebuje izhodiščen nabor medijev s strani naročnika.</w:t>
      </w:r>
    </w:p>
    <w:p w14:paraId="35FA891A" w14:textId="77777777" w:rsidR="00A96A9F" w:rsidRDefault="00A96A9F">
      <w:pPr>
        <w:pStyle w:val="Naslov1"/>
        <w:numPr>
          <w:ilvl w:val="0"/>
          <w:numId w:val="0"/>
        </w:numPr>
        <w:ind w:left="432"/>
      </w:pPr>
    </w:p>
    <w:sectPr w:rsidR="00A96A9F">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C0199" w14:textId="77777777" w:rsidR="005B44A3" w:rsidRDefault="005B44A3">
      <w:pPr>
        <w:spacing w:line="240" w:lineRule="auto"/>
      </w:pPr>
      <w:r>
        <w:separator/>
      </w:r>
    </w:p>
  </w:endnote>
  <w:endnote w:type="continuationSeparator" w:id="0">
    <w:p w14:paraId="0ABBAA65" w14:textId="77777777" w:rsidR="005B44A3" w:rsidRDefault="005B44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81274"/>
      <w:docPartObj>
        <w:docPartGallery w:val="AutoText"/>
      </w:docPartObj>
    </w:sdtPr>
    <w:sdtContent>
      <w:p w14:paraId="6875F5E9" w14:textId="77777777" w:rsidR="00A96A9F" w:rsidRDefault="00000000">
        <w:pPr>
          <w:pStyle w:val="Noga"/>
          <w:jc w:val="center"/>
        </w:pPr>
        <w:r>
          <w:fldChar w:fldCharType="begin"/>
        </w:r>
        <w:r>
          <w:instrText>PAGE   \* MERGEFORMAT</w:instrText>
        </w:r>
        <w:r>
          <w:fldChar w:fldCharType="separate"/>
        </w:r>
        <w:r>
          <w:t>11</w:t>
        </w:r>
        <w:r>
          <w:fldChar w:fldCharType="end"/>
        </w:r>
      </w:p>
    </w:sdtContent>
  </w:sdt>
  <w:p w14:paraId="1067D73F" w14:textId="77777777" w:rsidR="00A96A9F" w:rsidRDefault="00A96A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A36A3" w14:textId="77777777" w:rsidR="005B44A3" w:rsidRDefault="005B44A3">
      <w:pPr>
        <w:spacing w:after="0"/>
      </w:pPr>
      <w:r>
        <w:separator/>
      </w:r>
    </w:p>
  </w:footnote>
  <w:footnote w:type="continuationSeparator" w:id="0">
    <w:p w14:paraId="0027AC01" w14:textId="77777777" w:rsidR="005B44A3" w:rsidRDefault="005B44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EFD"/>
    <w:multiLevelType w:val="multilevel"/>
    <w:tmpl w:val="039D5EFD"/>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303F6"/>
    <w:multiLevelType w:val="multilevel"/>
    <w:tmpl w:val="041303F6"/>
    <w:lvl w:ilvl="0">
      <w:start w:val="1"/>
      <w:numFmt w:val="decimal"/>
      <w:lvlText w:val="%1."/>
      <w:lvlJc w:val="left"/>
      <w:pPr>
        <w:ind w:left="720" w:hanging="360"/>
      </w:pPr>
    </w:lvl>
    <w:lvl w:ilvl="1">
      <w:start w:val="1"/>
      <w:numFmt w:val="decimal"/>
      <w:isLgl/>
      <w:lvlText w:val="%1.%2."/>
      <w:lvlJc w:val="left"/>
      <w:pPr>
        <w:ind w:left="720" w:hanging="360"/>
      </w:pPr>
      <w:rPr>
        <w:rFonts w:hint="default"/>
        <w:color w:val="5B9BD5" w:themeColor="accent1"/>
      </w:rPr>
    </w:lvl>
    <w:lvl w:ilvl="2">
      <w:start w:val="1"/>
      <w:numFmt w:val="decimal"/>
      <w:isLgl/>
      <w:lvlText w:val="%1.%2.%3."/>
      <w:lvlJc w:val="left"/>
      <w:pPr>
        <w:ind w:left="1080" w:hanging="720"/>
      </w:pPr>
      <w:rPr>
        <w:rFonts w:hint="default"/>
        <w:color w:val="5B9BD5" w:themeColor="accent1"/>
      </w:rPr>
    </w:lvl>
    <w:lvl w:ilvl="3">
      <w:start w:val="1"/>
      <w:numFmt w:val="decimal"/>
      <w:isLgl/>
      <w:lvlText w:val="%1.%2.%3.%4."/>
      <w:lvlJc w:val="left"/>
      <w:pPr>
        <w:ind w:left="1080" w:hanging="720"/>
      </w:pPr>
      <w:rPr>
        <w:rFonts w:hint="default"/>
        <w:color w:val="5B9BD5" w:themeColor="accent1"/>
      </w:rPr>
    </w:lvl>
    <w:lvl w:ilvl="4">
      <w:start w:val="1"/>
      <w:numFmt w:val="decimal"/>
      <w:isLgl/>
      <w:lvlText w:val="%1.%2.%3.%4.%5."/>
      <w:lvlJc w:val="left"/>
      <w:pPr>
        <w:ind w:left="1440" w:hanging="1080"/>
      </w:pPr>
      <w:rPr>
        <w:rFonts w:hint="default"/>
        <w:color w:val="5B9BD5" w:themeColor="accent1"/>
      </w:rPr>
    </w:lvl>
    <w:lvl w:ilvl="5">
      <w:start w:val="1"/>
      <w:numFmt w:val="decimal"/>
      <w:isLgl/>
      <w:lvlText w:val="%1.%2.%3.%4.%5.%6."/>
      <w:lvlJc w:val="left"/>
      <w:pPr>
        <w:ind w:left="1440" w:hanging="1080"/>
      </w:pPr>
      <w:rPr>
        <w:rFonts w:hint="default"/>
        <w:color w:val="5B9BD5" w:themeColor="accent1"/>
      </w:rPr>
    </w:lvl>
    <w:lvl w:ilvl="6">
      <w:start w:val="1"/>
      <w:numFmt w:val="decimal"/>
      <w:isLgl/>
      <w:lvlText w:val="%1.%2.%3.%4.%5.%6.%7."/>
      <w:lvlJc w:val="left"/>
      <w:pPr>
        <w:ind w:left="1800" w:hanging="1440"/>
      </w:pPr>
      <w:rPr>
        <w:rFonts w:hint="default"/>
        <w:color w:val="5B9BD5" w:themeColor="accent1"/>
      </w:rPr>
    </w:lvl>
    <w:lvl w:ilvl="7">
      <w:start w:val="1"/>
      <w:numFmt w:val="decimal"/>
      <w:isLgl/>
      <w:lvlText w:val="%1.%2.%3.%4.%5.%6.%7.%8."/>
      <w:lvlJc w:val="left"/>
      <w:pPr>
        <w:ind w:left="1800" w:hanging="1440"/>
      </w:pPr>
      <w:rPr>
        <w:rFonts w:hint="default"/>
        <w:color w:val="5B9BD5" w:themeColor="accent1"/>
      </w:rPr>
    </w:lvl>
    <w:lvl w:ilvl="8">
      <w:start w:val="1"/>
      <w:numFmt w:val="decimal"/>
      <w:isLgl/>
      <w:lvlText w:val="%1.%2.%3.%4.%5.%6.%7.%8.%9."/>
      <w:lvlJc w:val="left"/>
      <w:pPr>
        <w:ind w:left="2160" w:hanging="1800"/>
      </w:pPr>
      <w:rPr>
        <w:rFonts w:hint="default"/>
        <w:color w:val="5B9BD5" w:themeColor="accent1"/>
      </w:rPr>
    </w:lvl>
  </w:abstractNum>
  <w:abstractNum w:abstractNumId="2" w15:restartNumberingAfterBreak="0">
    <w:nsid w:val="042702DE"/>
    <w:multiLevelType w:val="multilevel"/>
    <w:tmpl w:val="042702DE"/>
    <w:lvl w:ilvl="0">
      <w:numFmt w:val="bullet"/>
      <w:lvlText w:val="-"/>
      <w:lvlJc w:val="left"/>
      <w:pPr>
        <w:ind w:left="1068" w:hanging="360"/>
      </w:pPr>
      <w:rPr>
        <w:rFonts w:ascii="Calibri" w:eastAsiaTheme="minorHAnsi" w:hAnsi="Calibri" w:cs="Calibri" w:hint="default"/>
        <w:u w:val="none"/>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 w15:restartNumberingAfterBreak="0">
    <w:nsid w:val="07B016A9"/>
    <w:multiLevelType w:val="multilevel"/>
    <w:tmpl w:val="07B016A9"/>
    <w:lvl w:ilvl="0">
      <w:numFmt w:val="bullet"/>
      <w:lvlText w:val="-"/>
      <w:lvlJc w:val="left"/>
      <w:pPr>
        <w:ind w:left="1068" w:hanging="360"/>
      </w:pPr>
      <w:rPr>
        <w:rFonts w:ascii="Calibri" w:eastAsiaTheme="minorHAnsi" w:hAnsi="Calibri" w:cs="Calibri" w:hint="default"/>
        <w:u w:val="none"/>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 w15:restartNumberingAfterBreak="0">
    <w:nsid w:val="131F3DD5"/>
    <w:multiLevelType w:val="multilevel"/>
    <w:tmpl w:val="131F3DD5"/>
    <w:lvl w:ilvl="0">
      <w:start w:val="1"/>
      <w:numFmt w:val="lowerLetter"/>
      <w:lvlText w:val="%1."/>
      <w:lvlJc w:val="left"/>
      <w:pPr>
        <w:ind w:left="771" w:hanging="360"/>
      </w:pPr>
      <w:rPr>
        <w:rFonts w:hint="default"/>
        <w:u w:val="none"/>
      </w:rPr>
    </w:lvl>
    <w:lvl w:ilvl="1">
      <w:numFmt w:val="bullet"/>
      <w:lvlText w:val="-"/>
      <w:lvlJc w:val="left"/>
      <w:pPr>
        <w:ind w:left="1491" w:hanging="360"/>
      </w:pPr>
      <w:rPr>
        <w:rFonts w:ascii="Calibri" w:eastAsiaTheme="minorHAnsi" w:hAnsi="Calibri" w:cs="Calibri" w:hint="default"/>
        <w:u w:val="none"/>
      </w:rPr>
    </w:lvl>
    <w:lvl w:ilvl="2">
      <w:start w:val="1"/>
      <w:numFmt w:val="lowerRoman"/>
      <w:lvlText w:val="%3."/>
      <w:lvlJc w:val="right"/>
      <w:pPr>
        <w:ind w:left="2211" w:hanging="180"/>
      </w:pPr>
    </w:lvl>
    <w:lvl w:ilvl="3">
      <w:start w:val="1"/>
      <w:numFmt w:val="decimal"/>
      <w:lvlText w:val="%4."/>
      <w:lvlJc w:val="left"/>
      <w:pPr>
        <w:ind w:left="2931" w:hanging="360"/>
      </w:pPr>
    </w:lvl>
    <w:lvl w:ilvl="4">
      <w:start w:val="1"/>
      <w:numFmt w:val="lowerLetter"/>
      <w:lvlText w:val="%5."/>
      <w:lvlJc w:val="left"/>
      <w:pPr>
        <w:ind w:left="3651" w:hanging="360"/>
      </w:pPr>
    </w:lvl>
    <w:lvl w:ilvl="5">
      <w:start w:val="1"/>
      <w:numFmt w:val="lowerRoman"/>
      <w:lvlText w:val="%6."/>
      <w:lvlJc w:val="right"/>
      <w:pPr>
        <w:ind w:left="4371" w:hanging="180"/>
      </w:pPr>
    </w:lvl>
    <w:lvl w:ilvl="6">
      <w:start w:val="1"/>
      <w:numFmt w:val="decimal"/>
      <w:lvlText w:val="%7."/>
      <w:lvlJc w:val="left"/>
      <w:pPr>
        <w:ind w:left="5091" w:hanging="360"/>
      </w:pPr>
    </w:lvl>
    <w:lvl w:ilvl="7">
      <w:start w:val="1"/>
      <w:numFmt w:val="lowerLetter"/>
      <w:lvlText w:val="%8."/>
      <w:lvlJc w:val="left"/>
      <w:pPr>
        <w:ind w:left="5811" w:hanging="360"/>
      </w:pPr>
    </w:lvl>
    <w:lvl w:ilvl="8">
      <w:start w:val="1"/>
      <w:numFmt w:val="lowerRoman"/>
      <w:lvlText w:val="%9."/>
      <w:lvlJc w:val="right"/>
      <w:pPr>
        <w:ind w:left="6531" w:hanging="180"/>
      </w:pPr>
    </w:lvl>
  </w:abstractNum>
  <w:abstractNum w:abstractNumId="5" w15:restartNumberingAfterBreak="0">
    <w:nsid w:val="155C129C"/>
    <w:multiLevelType w:val="multilevel"/>
    <w:tmpl w:val="155C129C"/>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B7A39"/>
    <w:multiLevelType w:val="multilevel"/>
    <w:tmpl w:val="195B7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37C17"/>
    <w:multiLevelType w:val="multilevel"/>
    <w:tmpl w:val="1E637C17"/>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B473A"/>
    <w:multiLevelType w:val="multilevel"/>
    <w:tmpl w:val="202B473A"/>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1A7AF1"/>
    <w:multiLevelType w:val="multilevel"/>
    <w:tmpl w:val="261A7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BE6B4B"/>
    <w:multiLevelType w:val="multilevel"/>
    <w:tmpl w:val="2EBE6B4B"/>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95FCC"/>
    <w:multiLevelType w:val="multilevel"/>
    <w:tmpl w:val="2F795F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BC4921"/>
    <w:multiLevelType w:val="multilevel"/>
    <w:tmpl w:val="34BC4921"/>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EF4E4D"/>
    <w:multiLevelType w:val="multilevel"/>
    <w:tmpl w:val="40EF4E4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375364"/>
    <w:multiLevelType w:val="multilevel"/>
    <w:tmpl w:val="4A375364"/>
    <w:lvl w:ilvl="0">
      <w:start w:val="1"/>
      <w:numFmt w:val="bullet"/>
      <w:lvlText w:val=""/>
      <w:lvlJc w:val="left"/>
      <w:pPr>
        <w:ind w:left="360" w:hanging="360"/>
      </w:pPr>
      <w:rPr>
        <w:rFonts w:ascii="Symbol" w:hAnsi="Symbol" w:hint="default"/>
        <w:u w:val="no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1447156"/>
    <w:multiLevelType w:val="multilevel"/>
    <w:tmpl w:val="51447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C3313E"/>
    <w:multiLevelType w:val="multilevel"/>
    <w:tmpl w:val="56C3313E"/>
    <w:lvl w:ilvl="0">
      <w:start w:val="28"/>
      <w:numFmt w:val="bullet"/>
      <w:lvlText w:val="-"/>
      <w:lvlJc w:val="left"/>
      <w:pPr>
        <w:ind w:left="720" w:hanging="360"/>
      </w:pPr>
      <w:rPr>
        <w:rFonts w:ascii="Constantia" w:eastAsiaTheme="minorEastAsia" w:hAnsi="Constantia"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3160EC"/>
    <w:multiLevelType w:val="multilevel"/>
    <w:tmpl w:val="5A3160E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5E040E43"/>
    <w:multiLevelType w:val="multilevel"/>
    <w:tmpl w:val="5E040E43"/>
    <w:lvl w:ilvl="0">
      <w:numFmt w:val="bullet"/>
      <w:lvlText w:val="-"/>
      <w:lvlJc w:val="left"/>
      <w:pPr>
        <w:ind w:left="1776" w:hanging="360"/>
      </w:pPr>
      <w:rPr>
        <w:rFonts w:ascii="Calibri" w:eastAsiaTheme="minorHAnsi" w:hAnsi="Calibri" w:cs="Calibri" w:hint="default"/>
        <w:u w:val="none"/>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9" w15:restartNumberingAfterBreak="0">
    <w:nsid w:val="61C63AFB"/>
    <w:multiLevelType w:val="multilevel"/>
    <w:tmpl w:val="61C63AFB"/>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646B83"/>
    <w:multiLevelType w:val="multilevel"/>
    <w:tmpl w:val="62646B83"/>
    <w:lvl w:ilvl="0">
      <w:numFmt w:val="bullet"/>
      <w:lvlText w:val="-"/>
      <w:lvlJc w:val="left"/>
      <w:pPr>
        <w:ind w:left="1068" w:hanging="360"/>
      </w:pPr>
      <w:rPr>
        <w:rFonts w:ascii="Calibri" w:eastAsiaTheme="minorHAnsi" w:hAnsi="Calibri" w:cs="Calibri" w:hint="default"/>
        <w:u w:val="none"/>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1" w15:restartNumberingAfterBreak="0">
    <w:nsid w:val="72B31DC4"/>
    <w:multiLevelType w:val="multilevel"/>
    <w:tmpl w:val="72B31DC4"/>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B006AB"/>
    <w:multiLevelType w:val="multilevel"/>
    <w:tmpl w:val="76B006AB"/>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28"/>
      <w:numFmt w:val="bullet"/>
      <w:lvlText w:val=""/>
      <w:lvlJc w:val="left"/>
      <w:pPr>
        <w:ind w:left="1980" w:hanging="360"/>
      </w:pPr>
      <w:rPr>
        <w:rFonts w:ascii="Symbol" w:eastAsiaTheme="minorHAnsi" w:hAnsi="Symbol" w:cstheme="minorBidi"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7316F53"/>
    <w:multiLevelType w:val="multilevel"/>
    <w:tmpl w:val="77316F53"/>
    <w:lvl w:ilvl="0">
      <w:numFmt w:val="bullet"/>
      <w:lvlText w:val="-"/>
      <w:lvlJc w:val="left"/>
      <w:pPr>
        <w:ind w:left="720" w:hanging="360"/>
      </w:pPr>
      <w:rPr>
        <w:rFonts w:ascii="Calibri" w:eastAsiaTheme="minorHAnsi" w:hAnsi="Calibri" w:cs="Calibri"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386ABB"/>
    <w:multiLevelType w:val="multilevel"/>
    <w:tmpl w:val="7738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D95FA6"/>
    <w:multiLevelType w:val="multilevel"/>
    <w:tmpl w:val="78D95FA6"/>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BB318B"/>
    <w:multiLevelType w:val="multilevel"/>
    <w:tmpl w:val="7ABB318B"/>
    <w:lvl w:ilvl="0">
      <w:numFmt w:val="bullet"/>
      <w:lvlText w:val="-"/>
      <w:lvlJc w:val="left"/>
      <w:pPr>
        <w:ind w:left="1068" w:hanging="360"/>
      </w:pPr>
      <w:rPr>
        <w:rFonts w:ascii="Calibri" w:eastAsiaTheme="minorHAnsi" w:hAnsi="Calibri" w:cs="Calibri" w:hint="default"/>
        <w:u w:val="none"/>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16cid:durableId="636224390">
    <w:abstractNumId w:val="17"/>
  </w:num>
  <w:num w:numId="2" w16cid:durableId="1969630291">
    <w:abstractNumId w:val="22"/>
  </w:num>
  <w:num w:numId="3" w16cid:durableId="1926383131">
    <w:abstractNumId w:val="16"/>
  </w:num>
  <w:num w:numId="4" w16cid:durableId="575552714">
    <w:abstractNumId w:val="13"/>
  </w:num>
  <w:num w:numId="5" w16cid:durableId="2018463152">
    <w:abstractNumId w:val="9"/>
  </w:num>
  <w:num w:numId="6" w16cid:durableId="1784231549">
    <w:abstractNumId w:val="4"/>
  </w:num>
  <w:num w:numId="7" w16cid:durableId="77489096">
    <w:abstractNumId w:val="18"/>
  </w:num>
  <w:num w:numId="8" w16cid:durableId="1566256660">
    <w:abstractNumId w:val="11"/>
  </w:num>
  <w:num w:numId="9" w16cid:durableId="340277966">
    <w:abstractNumId w:val="8"/>
  </w:num>
  <w:num w:numId="10" w16cid:durableId="1716736074">
    <w:abstractNumId w:val="12"/>
  </w:num>
  <w:num w:numId="11" w16cid:durableId="560219147">
    <w:abstractNumId w:val="7"/>
  </w:num>
  <w:num w:numId="12" w16cid:durableId="2010058265">
    <w:abstractNumId w:val="25"/>
  </w:num>
  <w:num w:numId="13" w16cid:durableId="1849060526">
    <w:abstractNumId w:val="19"/>
  </w:num>
  <w:num w:numId="14" w16cid:durableId="401148158">
    <w:abstractNumId w:val="0"/>
  </w:num>
  <w:num w:numId="15" w16cid:durableId="1525098807">
    <w:abstractNumId w:val="1"/>
  </w:num>
  <w:num w:numId="16" w16cid:durableId="880284968">
    <w:abstractNumId w:val="20"/>
  </w:num>
  <w:num w:numId="17" w16cid:durableId="1260219253">
    <w:abstractNumId w:val="3"/>
  </w:num>
  <w:num w:numId="18" w16cid:durableId="289408590">
    <w:abstractNumId w:val="2"/>
  </w:num>
  <w:num w:numId="19" w16cid:durableId="522717413">
    <w:abstractNumId w:val="14"/>
  </w:num>
  <w:num w:numId="20" w16cid:durableId="1372995068">
    <w:abstractNumId w:val="21"/>
  </w:num>
  <w:num w:numId="21" w16cid:durableId="145441287">
    <w:abstractNumId w:val="10"/>
  </w:num>
  <w:num w:numId="22" w16cid:durableId="1223373906">
    <w:abstractNumId w:val="23"/>
  </w:num>
  <w:num w:numId="23" w16cid:durableId="1904096784">
    <w:abstractNumId w:val="5"/>
  </w:num>
  <w:num w:numId="24" w16cid:durableId="2046635766">
    <w:abstractNumId w:val="26"/>
  </w:num>
  <w:num w:numId="25" w16cid:durableId="636883462">
    <w:abstractNumId w:val="15"/>
  </w:num>
  <w:num w:numId="26" w16cid:durableId="2096435228">
    <w:abstractNumId w:val="24"/>
  </w:num>
  <w:num w:numId="27" w16cid:durableId="17203992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C01"/>
    <w:rsid w:val="000147DC"/>
    <w:rsid w:val="000158DD"/>
    <w:rsid w:val="0003021F"/>
    <w:rsid w:val="000428DD"/>
    <w:rsid w:val="00056A6D"/>
    <w:rsid w:val="00064F77"/>
    <w:rsid w:val="000B116B"/>
    <w:rsid w:val="000B40AA"/>
    <w:rsid w:val="000B56C3"/>
    <w:rsid w:val="000C6790"/>
    <w:rsid w:val="000F38E3"/>
    <w:rsid w:val="001036DD"/>
    <w:rsid w:val="001B3C6C"/>
    <w:rsid w:val="001B4ABA"/>
    <w:rsid w:val="00200459"/>
    <w:rsid w:val="00200D35"/>
    <w:rsid w:val="002050AF"/>
    <w:rsid w:val="002411D1"/>
    <w:rsid w:val="00245A1C"/>
    <w:rsid w:val="00253EF9"/>
    <w:rsid w:val="00262A73"/>
    <w:rsid w:val="00317248"/>
    <w:rsid w:val="00325FE1"/>
    <w:rsid w:val="00330CE5"/>
    <w:rsid w:val="00374459"/>
    <w:rsid w:val="00375241"/>
    <w:rsid w:val="0038225E"/>
    <w:rsid w:val="003C0FE9"/>
    <w:rsid w:val="003F1787"/>
    <w:rsid w:val="00416B65"/>
    <w:rsid w:val="004A03B3"/>
    <w:rsid w:val="004B106F"/>
    <w:rsid w:val="004D3C89"/>
    <w:rsid w:val="00512C01"/>
    <w:rsid w:val="00526A95"/>
    <w:rsid w:val="00561451"/>
    <w:rsid w:val="00561C16"/>
    <w:rsid w:val="005669BB"/>
    <w:rsid w:val="005A3552"/>
    <w:rsid w:val="005A619E"/>
    <w:rsid w:val="005A718B"/>
    <w:rsid w:val="005B44A3"/>
    <w:rsid w:val="00610F18"/>
    <w:rsid w:val="00614902"/>
    <w:rsid w:val="00642C7D"/>
    <w:rsid w:val="00667D4A"/>
    <w:rsid w:val="006853C6"/>
    <w:rsid w:val="00687FB8"/>
    <w:rsid w:val="006B2B2B"/>
    <w:rsid w:val="006F2B62"/>
    <w:rsid w:val="0070428C"/>
    <w:rsid w:val="007069C3"/>
    <w:rsid w:val="007649C1"/>
    <w:rsid w:val="00785074"/>
    <w:rsid w:val="007B11D4"/>
    <w:rsid w:val="007B7545"/>
    <w:rsid w:val="007D5403"/>
    <w:rsid w:val="008C42C5"/>
    <w:rsid w:val="00901BA3"/>
    <w:rsid w:val="00905CC5"/>
    <w:rsid w:val="00940CA0"/>
    <w:rsid w:val="009D3C57"/>
    <w:rsid w:val="009F7A37"/>
    <w:rsid w:val="00A171F3"/>
    <w:rsid w:val="00A33B92"/>
    <w:rsid w:val="00A356E4"/>
    <w:rsid w:val="00A65A93"/>
    <w:rsid w:val="00A8138D"/>
    <w:rsid w:val="00A96A9F"/>
    <w:rsid w:val="00A96D78"/>
    <w:rsid w:val="00AC4D89"/>
    <w:rsid w:val="00AF28EC"/>
    <w:rsid w:val="00B67247"/>
    <w:rsid w:val="00B76894"/>
    <w:rsid w:val="00BD74D3"/>
    <w:rsid w:val="00BE134D"/>
    <w:rsid w:val="00BE5BED"/>
    <w:rsid w:val="00BF6323"/>
    <w:rsid w:val="00C154FF"/>
    <w:rsid w:val="00C2625F"/>
    <w:rsid w:val="00C86D16"/>
    <w:rsid w:val="00CC070A"/>
    <w:rsid w:val="00D149AB"/>
    <w:rsid w:val="00D2644C"/>
    <w:rsid w:val="00D30C87"/>
    <w:rsid w:val="00D431A3"/>
    <w:rsid w:val="00D773D8"/>
    <w:rsid w:val="00D87F47"/>
    <w:rsid w:val="00D90CCC"/>
    <w:rsid w:val="00D922DB"/>
    <w:rsid w:val="00DA1616"/>
    <w:rsid w:val="00DC4F96"/>
    <w:rsid w:val="00E272FB"/>
    <w:rsid w:val="00E6051E"/>
    <w:rsid w:val="00E676D6"/>
    <w:rsid w:val="00E67D5B"/>
    <w:rsid w:val="00E87887"/>
    <w:rsid w:val="00ED3118"/>
    <w:rsid w:val="00EF1D05"/>
    <w:rsid w:val="00F10474"/>
    <w:rsid w:val="00F45EA0"/>
    <w:rsid w:val="00F56CD2"/>
    <w:rsid w:val="00F91FDD"/>
    <w:rsid w:val="00FB215C"/>
    <w:rsid w:val="1B892507"/>
    <w:rsid w:val="4CED6BE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1E4534"/>
  <w15:docId w15:val="{BA924AD0-4AC0-4A14-91B3-1C2852AE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uiPriority w:val="9"/>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Naslov4">
    <w:name w:val="heading 4"/>
    <w:basedOn w:val="Navaden"/>
    <w:next w:val="Navaden"/>
    <w:link w:val="Naslov4Znak"/>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Naslov7">
    <w:name w:val="heading 7"/>
    <w:basedOn w:val="Navaden"/>
    <w:next w:val="Navaden"/>
    <w:link w:val="Naslov7Znak"/>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Naslov8">
    <w:name w:val="heading 8"/>
    <w:basedOn w:val="Navaden"/>
    <w:next w:val="Navaden"/>
    <w:link w:val="Naslov8Znak"/>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Naslov9">
    <w:name w:val="heading 9"/>
    <w:basedOn w:val="Navaden"/>
    <w:next w:val="Navaden"/>
    <w:link w:val="Naslov9Znak"/>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qFormat/>
    <w:pPr>
      <w:spacing w:after="0" w:line="240" w:lineRule="auto"/>
    </w:pPr>
    <w:rPr>
      <w:rFonts w:ascii="Segoe UI" w:hAnsi="Segoe UI" w:cs="Segoe UI"/>
      <w:sz w:val="18"/>
      <w:szCs w:val="18"/>
    </w:rPr>
  </w:style>
  <w:style w:type="character" w:styleId="Pripombasklic">
    <w:name w:val="annotation reference"/>
    <w:basedOn w:val="Privzetapisavaodstavka"/>
    <w:uiPriority w:val="99"/>
    <w:semiHidden/>
    <w:unhideWhenUsed/>
    <w:qFormat/>
    <w:rPr>
      <w:sz w:val="16"/>
      <w:szCs w:val="16"/>
    </w:rPr>
  </w:style>
  <w:style w:type="paragraph" w:styleId="Pripombabesedilo">
    <w:name w:val="annotation text"/>
    <w:basedOn w:val="Navaden"/>
    <w:link w:val="PripombabesediloZnak"/>
    <w:uiPriority w:val="99"/>
    <w:semiHidden/>
    <w:unhideWhenUsed/>
    <w:qFormat/>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Pr>
      <w:b/>
      <w:bCs/>
    </w:rPr>
  </w:style>
  <w:style w:type="paragraph" w:styleId="Noga">
    <w:name w:val="footer"/>
    <w:basedOn w:val="Navaden"/>
    <w:link w:val="NogaZnak"/>
    <w:uiPriority w:val="99"/>
    <w:unhideWhenUsed/>
    <w:qFormat/>
    <w:pPr>
      <w:tabs>
        <w:tab w:val="center" w:pos="4536"/>
        <w:tab w:val="right" w:pos="9072"/>
      </w:tabs>
      <w:spacing w:after="0" w:line="240" w:lineRule="auto"/>
    </w:pPr>
  </w:style>
  <w:style w:type="paragraph" w:styleId="Glava">
    <w:name w:val="header"/>
    <w:basedOn w:val="Navaden"/>
    <w:link w:val="GlavaZnak"/>
    <w:uiPriority w:val="99"/>
    <w:unhideWhenUsed/>
    <w:qFormat/>
    <w:pPr>
      <w:tabs>
        <w:tab w:val="center" w:pos="4536"/>
        <w:tab w:val="right" w:pos="9072"/>
      </w:tabs>
      <w:spacing w:after="0" w:line="240" w:lineRule="auto"/>
    </w:pPr>
  </w:style>
  <w:style w:type="character" w:styleId="Hiperpovezava">
    <w:name w:val="Hyperlink"/>
    <w:basedOn w:val="Privzetapisavaodstavka"/>
    <w:uiPriority w:val="99"/>
    <w:unhideWhenUsed/>
    <w:qFormat/>
    <w:rPr>
      <w:color w:val="0563C1" w:themeColor="hyperlink"/>
      <w:u w:val="single"/>
    </w:rPr>
  </w:style>
  <w:style w:type="table" w:styleId="Tabelamrea">
    <w:name w:val="Table Grid"/>
    <w:basedOn w:val="Navadnatabel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qFormat/>
    <w:pPr>
      <w:spacing w:after="100"/>
    </w:pPr>
  </w:style>
  <w:style w:type="paragraph" w:styleId="Kazalovsebine2">
    <w:name w:val="toc 2"/>
    <w:basedOn w:val="Navaden"/>
    <w:next w:val="Navaden"/>
    <w:autoRedefine/>
    <w:uiPriority w:val="39"/>
    <w:unhideWhenUsed/>
    <w:qFormat/>
    <w:pPr>
      <w:spacing w:after="100"/>
      <w:ind w:left="220"/>
    </w:pPr>
  </w:style>
  <w:style w:type="paragraph" w:styleId="Kazalovsebine3">
    <w:name w:val="toc 3"/>
    <w:basedOn w:val="Navaden"/>
    <w:next w:val="Navaden"/>
    <w:autoRedefine/>
    <w:uiPriority w:val="39"/>
    <w:unhideWhenUsed/>
    <w:qFormat/>
    <w:pPr>
      <w:spacing w:after="100"/>
      <w:ind w:left="440"/>
    </w:pPr>
  </w:style>
  <w:style w:type="paragraph" w:styleId="Odstavekseznama">
    <w:name w:val="List Paragraph"/>
    <w:basedOn w:val="Navaden"/>
    <w:link w:val="OdstavekseznamaZnak"/>
    <w:uiPriority w:val="34"/>
    <w:qFormat/>
    <w:pPr>
      <w:ind w:left="720"/>
      <w:contextualSpacing/>
    </w:pPr>
  </w:style>
  <w:style w:type="character" w:customStyle="1" w:styleId="Naslov1Znak">
    <w:name w:val="Naslov 1 Znak"/>
    <w:basedOn w:val="Privzetapisavaodstavka"/>
    <w:link w:val="Naslov1"/>
    <w:uiPriority w:val="9"/>
    <w:qFormat/>
    <w:rPr>
      <w:rFonts w:asciiTheme="majorHAnsi" w:eastAsiaTheme="majorEastAsia" w:hAnsiTheme="majorHAnsi" w:cstheme="majorBidi"/>
      <w:color w:val="2E74B5" w:themeColor="accent1" w:themeShade="BF"/>
      <w:sz w:val="32"/>
      <w:szCs w:val="32"/>
    </w:rPr>
  </w:style>
  <w:style w:type="character" w:customStyle="1" w:styleId="GlavaZnak">
    <w:name w:val="Glava Znak"/>
    <w:basedOn w:val="Privzetapisavaodstavka"/>
    <w:link w:val="Glava"/>
    <w:uiPriority w:val="99"/>
  </w:style>
  <w:style w:type="character" w:customStyle="1" w:styleId="NogaZnak">
    <w:name w:val="Noga Znak"/>
    <w:basedOn w:val="Privzetapisavaodstavka"/>
    <w:link w:val="Noga"/>
    <w:uiPriority w:val="99"/>
  </w:style>
  <w:style w:type="character" w:customStyle="1" w:styleId="Naslov2Znak">
    <w:name w:val="Naslov 2 Znak"/>
    <w:basedOn w:val="Privzetapisavaodstavka"/>
    <w:link w:val="Naslov2"/>
    <w:uiPriority w:val="9"/>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qFormat/>
    <w:rPr>
      <w:rFonts w:asciiTheme="majorHAnsi" w:eastAsiaTheme="majorEastAsia" w:hAnsiTheme="majorHAnsi" w:cstheme="majorBidi"/>
      <w:color w:val="1F4E79" w:themeColor="accent1" w:themeShade="80"/>
      <w:sz w:val="24"/>
      <w:szCs w:val="24"/>
    </w:rPr>
  </w:style>
  <w:style w:type="character" w:customStyle="1" w:styleId="Naslov4Znak">
    <w:name w:val="Naslov 4 Znak"/>
    <w:basedOn w:val="Privzetapisavaodstavka"/>
    <w:link w:val="Naslov4"/>
    <w:uiPriority w:val="9"/>
    <w:semiHidden/>
    <w:qFormat/>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semiHidden/>
    <w:qFormat/>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qFormat/>
    <w:rPr>
      <w:rFonts w:asciiTheme="majorHAnsi" w:eastAsiaTheme="majorEastAsia" w:hAnsiTheme="majorHAnsi" w:cstheme="majorBidi"/>
      <w:color w:val="1F4E79" w:themeColor="accent1" w:themeShade="80"/>
    </w:rPr>
  </w:style>
  <w:style w:type="character" w:customStyle="1" w:styleId="Naslov7Znak">
    <w:name w:val="Naslov 7 Znak"/>
    <w:basedOn w:val="Privzetapisavaodstavka"/>
    <w:link w:val="Naslov7"/>
    <w:uiPriority w:val="9"/>
    <w:semiHidden/>
    <w:qFormat/>
    <w:rPr>
      <w:rFonts w:asciiTheme="majorHAnsi" w:eastAsiaTheme="majorEastAsia" w:hAnsiTheme="majorHAnsi" w:cstheme="majorBidi"/>
      <w:i/>
      <w:iCs/>
      <w:color w:val="1F4E79" w:themeColor="accent1" w:themeShade="80"/>
    </w:rPr>
  </w:style>
  <w:style w:type="character" w:customStyle="1" w:styleId="Naslov8Znak">
    <w:name w:val="Naslov 8 Znak"/>
    <w:basedOn w:val="Privzetapisavaodstavka"/>
    <w:link w:val="Naslov8"/>
    <w:uiPriority w:val="9"/>
    <w:semiHidden/>
    <w:qFormat/>
    <w:rPr>
      <w:rFonts w:asciiTheme="majorHAnsi" w:eastAsiaTheme="majorEastAsia" w:hAnsiTheme="majorHAnsi" w:cstheme="majorBidi"/>
      <w:color w:val="262626" w:themeColor="text1" w:themeTint="D9"/>
      <w:sz w:val="21"/>
      <w:szCs w:val="21"/>
    </w:rPr>
  </w:style>
  <w:style w:type="character" w:customStyle="1" w:styleId="Naslov9Znak">
    <w:name w:val="Naslov 9 Znak"/>
    <w:basedOn w:val="Privzetapisavaodstavka"/>
    <w:link w:val="Naslov9"/>
    <w:uiPriority w:val="9"/>
    <w:semiHidden/>
    <w:qFormat/>
    <w:rPr>
      <w:rFonts w:asciiTheme="majorHAnsi" w:eastAsiaTheme="majorEastAsia" w:hAnsiTheme="majorHAnsi" w:cstheme="majorBidi"/>
      <w:i/>
      <w:iCs/>
      <w:color w:val="262626" w:themeColor="text1" w:themeTint="D9"/>
      <w:sz w:val="21"/>
      <w:szCs w:val="21"/>
    </w:rPr>
  </w:style>
  <w:style w:type="paragraph" w:styleId="Brezrazmikov">
    <w:name w:val="No Spacing"/>
    <w:link w:val="BrezrazmikovZnak"/>
    <w:uiPriority w:val="1"/>
    <w:qFormat/>
    <w:rPr>
      <w:rFonts w:eastAsiaTheme="minorEastAsia"/>
      <w:sz w:val="22"/>
      <w:szCs w:val="22"/>
    </w:rPr>
  </w:style>
  <w:style w:type="character" w:customStyle="1" w:styleId="BrezrazmikovZnak">
    <w:name w:val="Brez razmikov Znak"/>
    <w:basedOn w:val="Privzetapisavaodstavka"/>
    <w:link w:val="Brezrazmikov"/>
    <w:uiPriority w:val="1"/>
    <w:rPr>
      <w:rFonts w:eastAsiaTheme="minorEastAsia"/>
      <w:lang w:eastAsia="sl-SI"/>
    </w:rPr>
  </w:style>
  <w:style w:type="paragraph" w:customStyle="1" w:styleId="NaslovTOC1">
    <w:name w:val="Naslov TOC1"/>
    <w:basedOn w:val="Naslov1"/>
    <w:next w:val="Navaden"/>
    <w:uiPriority w:val="39"/>
    <w:unhideWhenUsed/>
    <w:qFormat/>
    <w:pPr>
      <w:numPr>
        <w:numId w:val="0"/>
      </w:numPr>
      <w:outlineLvl w:val="9"/>
    </w:pPr>
    <w:rPr>
      <w:lang w:eastAsia="sl-SI"/>
    </w:rPr>
  </w:style>
  <w:style w:type="character" w:customStyle="1" w:styleId="OdstavekseznamaZnak">
    <w:name w:val="Odstavek seznama Znak"/>
    <w:basedOn w:val="Privzetapisavaodstavka"/>
    <w:link w:val="Odstavekseznama"/>
    <w:uiPriority w:val="34"/>
    <w:qFormat/>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PripombabesediloZnak">
    <w:name w:val="Pripomba – besedilo Znak"/>
    <w:basedOn w:val="Privzetapisavaodstavka"/>
    <w:link w:val="Pripombabesedilo"/>
    <w:uiPriority w:val="99"/>
    <w:semiHidden/>
    <w:rPr>
      <w:sz w:val="20"/>
      <w:szCs w:val="20"/>
    </w:rPr>
  </w:style>
  <w:style w:type="character" w:customStyle="1" w:styleId="ZadevapripombeZnak">
    <w:name w:val="Zadeva pripombe Znak"/>
    <w:basedOn w:val="PripombabesediloZnak"/>
    <w:link w:val="Zadevapripombe"/>
    <w:uiPriority w:val="99"/>
    <w:semiHidden/>
    <w:qFormat/>
    <w:rPr>
      <w:b/>
      <w:bCs/>
      <w:sz w:val="20"/>
      <w:szCs w:val="20"/>
    </w:rPr>
  </w:style>
  <w:style w:type="paragraph" w:customStyle="1" w:styleId="Revizija1">
    <w:name w:val="Revizija1"/>
    <w:hidden/>
    <w:uiPriority w:val="99"/>
    <w:semiHidden/>
    <w:qFormat/>
    <w:rPr>
      <w:sz w:val="22"/>
      <w:szCs w:val="22"/>
      <w:lang w:eastAsia="en-US"/>
    </w:rPr>
  </w:style>
  <w:style w:type="paragraph" w:styleId="Revizija">
    <w:name w:val="Revision"/>
    <w:hidden/>
    <w:uiPriority w:val="99"/>
    <w:unhideWhenUsed/>
    <w:rsid w:val="00F56CD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D44EA4-5105-4EAB-ADD8-C462489DFE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12</Pages>
  <Words>3334</Words>
  <Characters>19004</Characters>
  <Application>Microsoft Office Word</Application>
  <DocSecurity>0</DocSecurity>
  <Lines>158</Lines>
  <Paragraphs>44</Paragraphs>
  <ScaleCrop>false</ScaleCrop>
  <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MEDIJSKIH AGENCIJ</dc:title>
  <dc:creator>Simona FeLser</dc:creator>
  <cp:lastModifiedBy>Andraz</cp:lastModifiedBy>
  <cp:revision>4</cp:revision>
  <dcterms:created xsi:type="dcterms:W3CDTF">2025-02-20T08:50:00Z</dcterms:created>
  <dcterms:modified xsi:type="dcterms:W3CDTF">2025-02-27T12:19:00Z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CDE0A02C2EBE4B6C968B93F284D42396_12</vt:lpwstr>
  </property>
</Properties>
</file>